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color w:val="000000" w:themeColor="text1"/>
          <w:spacing w:val="-30"/>
          <w:sz w:val="36"/>
          <w:szCs w:val="36"/>
          <w:lang w:eastAsia="zh-CN"/>
        </w:rPr>
      </w:pPr>
      <w:r>
        <w:rPr>
          <w:rFonts w:hint="eastAsia" w:asciiTheme="majorEastAsia" w:hAnsiTheme="majorEastAsia" w:eastAsiaTheme="majorEastAsia"/>
          <w:b/>
          <w:color w:val="000000" w:themeColor="text1"/>
          <w:spacing w:val="-30"/>
          <w:sz w:val="36"/>
          <w:szCs w:val="36"/>
          <w:lang w:eastAsia="zh-CN"/>
        </w:rPr>
        <w:t>湖州师范学院生命科学学院高效液相色谱仪采购项目</w:t>
      </w:r>
    </w:p>
    <w:p>
      <w:pPr>
        <w:jc w:val="center"/>
        <w:rPr>
          <w:rFonts w:asciiTheme="majorEastAsia" w:hAnsiTheme="majorEastAsia" w:eastAsiaTheme="majorEastAsia"/>
          <w:b/>
          <w:color w:val="000000" w:themeColor="text1"/>
          <w:sz w:val="36"/>
          <w:szCs w:val="36"/>
        </w:rPr>
      </w:pPr>
      <w:r>
        <w:rPr>
          <w:rFonts w:hint="eastAsia" w:asciiTheme="majorEastAsia" w:hAnsiTheme="majorEastAsia" w:eastAsiaTheme="majorEastAsia"/>
          <w:b/>
          <w:color w:val="000000" w:themeColor="text1"/>
          <w:sz w:val="36"/>
          <w:szCs w:val="36"/>
        </w:rPr>
        <w:t>采购文件</w:t>
      </w:r>
    </w:p>
    <w:p>
      <w:pPr>
        <w:ind w:firstLine="472" w:firstLineChars="196"/>
        <w:jc w:val="left"/>
        <w:rPr>
          <w:rFonts w:ascii="仿宋" w:hAnsi="仿宋" w:eastAsia="仿宋" w:cs="Times New Roman"/>
          <w:b/>
          <w:color w:val="000000" w:themeColor="text1"/>
          <w:sz w:val="24"/>
          <w:szCs w:val="24"/>
        </w:rPr>
      </w:pPr>
      <w:r>
        <w:rPr>
          <w:rFonts w:hint="eastAsia" w:ascii="仿宋" w:hAnsi="仿宋" w:eastAsia="仿宋" w:cs="Times New Roman"/>
          <w:b/>
          <w:color w:val="000000" w:themeColor="text1"/>
          <w:sz w:val="24"/>
          <w:szCs w:val="24"/>
        </w:rPr>
        <w:t>一、采购项目名称及货物清单及要求：</w:t>
      </w:r>
    </w:p>
    <w:p>
      <w:pPr>
        <w:ind w:firstLine="480" w:firstLineChars="200"/>
        <w:jc w:val="left"/>
        <w:rPr>
          <w:rFonts w:hint="eastAsia" w:ascii="仿宋" w:hAnsi="仿宋" w:eastAsia="仿宋" w:cs="Times New Roman"/>
          <w:color w:val="000000" w:themeColor="text1"/>
          <w:sz w:val="24"/>
          <w:szCs w:val="24"/>
          <w:lang w:eastAsia="zh-CN"/>
        </w:rPr>
      </w:pPr>
      <w:r>
        <w:rPr>
          <w:rFonts w:hint="eastAsia" w:ascii="仿宋" w:hAnsi="仿宋" w:eastAsia="仿宋" w:cs="Times New Roman"/>
          <w:color w:val="000000" w:themeColor="text1"/>
          <w:sz w:val="24"/>
          <w:szCs w:val="24"/>
        </w:rPr>
        <w:t>1.项目名称：</w:t>
      </w:r>
      <w:r>
        <w:rPr>
          <w:rFonts w:hint="eastAsia" w:ascii="仿宋" w:hAnsi="仿宋" w:eastAsia="仿宋"/>
          <w:color w:val="000000" w:themeColor="text1"/>
          <w:sz w:val="24"/>
          <w:szCs w:val="24"/>
          <w:lang w:eastAsia="zh-CN"/>
        </w:rPr>
        <w:t>湖州师范学院生命科学学院高效液相色谱仪采购项目</w:t>
      </w:r>
    </w:p>
    <w:p>
      <w:pPr>
        <w:ind w:firstLine="480" w:firstLineChars="200"/>
        <w:jc w:val="left"/>
        <w:rPr>
          <w:rFonts w:hint="eastAsia" w:ascii="仿宋" w:hAnsi="仿宋" w:eastAsia="仿宋" w:cs="Times New Roman"/>
          <w:color w:val="000000" w:themeColor="text1"/>
          <w:sz w:val="24"/>
          <w:szCs w:val="24"/>
          <w:lang w:val="en-US" w:eastAsia="zh-CN"/>
        </w:rPr>
      </w:pPr>
      <w:r>
        <w:rPr>
          <w:rFonts w:hint="eastAsia" w:ascii="仿宋" w:hAnsi="仿宋" w:eastAsia="仿宋" w:cs="Times New Roman"/>
          <w:color w:val="000000" w:themeColor="text1"/>
          <w:sz w:val="24"/>
          <w:szCs w:val="24"/>
        </w:rPr>
        <w:t>2.采购项目编号：</w:t>
      </w:r>
      <w:r>
        <w:rPr>
          <w:rFonts w:hint="eastAsia" w:ascii="仿宋" w:hAnsi="仿宋" w:eastAsia="仿宋"/>
          <w:color w:val="000000" w:themeColor="text1"/>
          <w:sz w:val="24"/>
          <w:szCs w:val="24"/>
          <w:lang w:eastAsia="zh-CN"/>
        </w:rPr>
        <w:t>XZ2020-160</w:t>
      </w:r>
    </w:p>
    <w:p>
      <w:pPr>
        <w:ind w:firstLine="480" w:firstLineChars="200"/>
        <w:jc w:val="left"/>
        <w:rPr>
          <w:rFonts w:ascii="仿宋" w:hAnsi="仿宋" w:eastAsia="仿宋" w:cs="Times New Roman"/>
          <w:color w:val="000000" w:themeColor="text1"/>
          <w:sz w:val="24"/>
          <w:szCs w:val="24"/>
        </w:rPr>
      </w:pPr>
      <w:r>
        <w:rPr>
          <w:rFonts w:hint="eastAsia" w:ascii="仿宋" w:hAnsi="仿宋" w:eastAsia="仿宋" w:cs="Times New Roman"/>
          <w:color w:val="000000" w:themeColor="text1"/>
          <w:sz w:val="24"/>
          <w:szCs w:val="24"/>
        </w:rPr>
        <w:t>3.采购组织类型：分散采购自行组织</w:t>
      </w:r>
    </w:p>
    <w:p>
      <w:pPr>
        <w:ind w:firstLine="480" w:firstLineChars="200"/>
        <w:jc w:val="left"/>
        <w:rPr>
          <w:rFonts w:ascii="仿宋" w:hAnsi="仿宋" w:eastAsia="仿宋" w:cs="Times New Roman"/>
          <w:color w:val="000000" w:themeColor="text1"/>
          <w:sz w:val="24"/>
          <w:szCs w:val="24"/>
        </w:rPr>
      </w:pPr>
      <w:r>
        <w:rPr>
          <w:rFonts w:hint="eastAsia" w:ascii="仿宋" w:hAnsi="仿宋" w:eastAsia="仿宋" w:cs="Times New Roman"/>
          <w:color w:val="000000" w:themeColor="text1"/>
          <w:sz w:val="24"/>
          <w:szCs w:val="24"/>
        </w:rPr>
        <w:t>4.采购方式：校内</w:t>
      </w:r>
      <w:r>
        <w:rPr>
          <w:rFonts w:hint="eastAsia" w:ascii="仿宋" w:hAnsi="仿宋" w:eastAsia="仿宋"/>
          <w:color w:val="000000" w:themeColor="text1"/>
          <w:sz w:val="24"/>
          <w:szCs w:val="24"/>
        </w:rPr>
        <w:t>询价</w:t>
      </w:r>
    </w:p>
    <w:p>
      <w:pPr>
        <w:ind w:firstLine="480" w:firstLineChars="200"/>
        <w:jc w:val="both"/>
        <w:rPr>
          <w:rFonts w:hint="eastAsia" w:ascii="仿宋" w:hAnsi="仿宋" w:eastAsia="仿宋"/>
          <w:color w:val="000000" w:themeColor="text1"/>
          <w:sz w:val="24"/>
          <w:lang w:eastAsia="zh-CN"/>
        </w:rPr>
      </w:pPr>
      <w:r>
        <w:rPr>
          <w:rFonts w:hint="eastAsia" w:ascii="仿宋" w:hAnsi="仿宋" w:eastAsia="仿宋" w:cs="Times New Roman"/>
          <w:color w:val="000000" w:themeColor="text1"/>
          <w:sz w:val="24"/>
          <w:szCs w:val="24"/>
        </w:rPr>
        <w:t>5.采购预算：</w:t>
      </w:r>
      <w:r>
        <w:rPr>
          <w:rFonts w:hint="eastAsia" w:ascii="仿宋" w:hAnsi="仿宋" w:eastAsia="仿宋"/>
          <w:sz w:val="24"/>
          <w:lang w:eastAsia="zh-CN"/>
        </w:rPr>
        <w:t>人民币玖万玖仟元整（￥99000.00元）</w:t>
      </w:r>
    </w:p>
    <w:p>
      <w:pPr>
        <w:ind w:firstLine="480" w:firstLineChars="200"/>
        <w:jc w:val="left"/>
        <w:rPr>
          <w:rFonts w:hint="eastAsia" w:ascii="仿宋" w:hAnsi="仿宋" w:eastAsia="仿宋"/>
          <w:color w:val="000000" w:themeColor="text1"/>
          <w:sz w:val="24"/>
        </w:rPr>
      </w:pPr>
      <w:r>
        <w:rPr>
          <w:rFonts w:hint="eastAsia" w:ascii="仿宋" w:hAnsi="仿宋" w:eastAsia="仿宋" w:cs="Times New Roman"/>
          <w:color w:val="000000" w:themeColor="text1"/>
          <w:sz w:val="24"/>
          <w:szCs w:val="24"/>
        </w:rPr>
        <w:t>6.采购需求及</w:t>
      </w:r>
      <w:r>
        <w:rPr>
          <w:rFonts w:hint="eastAsia" w:ascii="仿宋" w:hAnsi="仿宋" w:eastAsia="仿宋"/>
          <w:color w:val="000000" w:themeColor="text1"/>
          <w:sz w:val="24"/>
        </w:rPr>
        <w:t>采购清单：</w:t>
      </w:r>
    </w:p>
    <w:tbl>
      <w:tblPr>
        <w:tblStyle w:val="9"/>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7"/>
        <w:gridCol w:w="1379"/>
        <w:gridCol w:w="2157"/>
        <w:gridCol w:w="2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7" w:type="dxa"/>
            <w:vAlign w:val="center"/>
          </w:tcPr>
          <w:p>
            <w:pPr>
              <w:jc w:val="center"/>
              <w:rPr>
                <w:rFonts w:ascii="仿宋" w:hAnsi="仿宋" w:eastAsia="仿宋"/>
                <w:b/>
                <w:sz w:val="24"/>
              </w:rPr>
            </w:pPr>
            <w:r>
              <w:rPr>
                <w:rFonts w:hint="eastAsia" w:ascii="仿宋" w:hAnsi="仿宋" w:eastAsia="仿宋"/>
                <w:b/>
                <w:sz w:val="24"/>
              </w:rPr>
              <w:t>项目名称</w:t>
            </w:r>
          </w:p>
        </w:tc>
        <w:tc>
          <w:tcPr>
            <w:tcW w:w="1379" w:type="dxa"/>
            <w:vAlign w:val="center"/>
          </w:tcPr>
          <w:p>
            <w:pPr>
              <w:jc w:val="center"/>
              <w:rPr>
                <w:rFonts w:ascii="仿宋" w:hAnsi="仿宋" w:eastAsia="仿宋"/>
                <w:b/>
                <w:sz w:val="24"/>
              </w:rPr>
            </w:pPr>
            <w:r>
              <w:rPr>
                <w:rFonts w:hint="eastAsia" w:ascii="仿宋" w:hAnsi="仿宋" w:eastAsia="仿宋"/>
                <w:b/>
                <w:sz w:val="24"/>
              </w:rPr>
              <w:t>采购数量</w:t>
            </w:r>
          </w:p>
        </w:tc>
        <w:tc>
          <w:tcPr>
            <w:tcW w:w="2157" w:type="dxa"/>
            <w:vAlign w:val="center"/>
          </w:tcPr>
          <w:p>
            <w:pPr>
              <w:jc w:val="center"/>
              <w:rPr>
                <w:rFonts w:hint="eastAsia" w:ascii="仿宋" w:hAnsi="仿宋" w:eastAsia="仿宋"/>
                <w:b/>
                <w:sz w:val="24"/>
                <w:lang w:eastAsia="zh-CN"/>
              </w:rPr>
            </w:pPr>
            <w:r>
              <w:rPr>
                <w:rFonts w:hint="eastAsia" w:ascii="仿宋" w:hAnsi="仿宋" w:eastAsia="仿宋"/>
                <w:b/>
                <w:sz w:val="24"/>
                <w:lang w:eastAsia="zh-CN"/>
              </w:rPr>
              <w:t>具体采购需求</w:t>
            </w:r>
          </w:p>
        </w:tc>
        <w:tc>
          <w:tcPr>
            <w:tcW w:w="2157" w:type="dxa"/>
            <w:vAlign w:val="center"/>
          </w:tcPr>
          <w:p>
            <w:pPr>
              <w:jc w:val="center"/>
              <w:rPr>
                <w:rFonts w:hint="eastAsia" w:ascii="仿宋" w:hAnsi="仿宋" w:eastAsia="仿宋"/>
                <w:b/>
                <w:sz w:val="24"/>
                <w:lang w:eastAsia="zh-CN"/>
              </w:rPr>
            </w:pPr>
            <w:r>
              <w:rPr>
                <w:rFonts w:hint="eastAsia" w:ascii="仿宋" w:hAnsi="仿宋" w:eastAsia="仿宋"/>
                <w:b/>
                <w:sz w:val="24"/>
                <w:lang w:eastAsia="zh-CN"/>
              </w:rPr>
              <w:t>参考品牌型号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7" w:type="dxa"/>
            <w:vAlign w:val="center"/>
          </w:tcPr>
          <w:p>
            <w:pPr>
              <w:jc w:val="center"/>
              <w:rPr>
                <w:rFonts w:hint="eastAsia" w:ascii="仿宋" w:hAnsi="仿宋" w:eastAsia="仿宋"/>
                <w:sz w:val="24"/>
                <w:lang w:eastAsia="zh-CN"/>
              </w:rPr>
            </w:pPr>
            <w:r>
              <w:rPr>
                <w:rFonts w:hint="eastAsia" w:ascii="仿宋" w:hAnsi="仿宋" w:eastAsia="仿宋"/>
                <w:sz w:val="24"/>
                <w:szCs w:val="24"/>
                <w:lang w:eastAsia="zh-CN"/>
              </w:rPr>
              <w:t>湖州师范学院生命科学学院高效液相色谱仪采购项目</w:t>
            </w:r>
          </w:p>
        </w:tc>
        <w:tc>
          <w:tcPr>
            <w:tcW w:w="1379" w:type="dxa"/>
            <w:vAlign w:val="center"/>
          </w:tcPr>
          <w:p>
            <w:pPr>
              <w:jc w:val="center"/>
              <w:rPr>
                <w:rFonts w:hint="eastAsia" w:ascii="仿宋" w:hAnsi="仿宋" w:eastAsia="仿宋"/>
                <w:sz w:val="24"/>
                <w:lang w:val="en-US" w:eastAsia="zh-CN"/>
              </w:rPr>
            </w:pPr>
            <w:r>
              <w:rPr>
                <w:rFonts w:hint="eastAsia" w:ascii="仿宋" w:hAnsi="仿宋" w:eastAsia="仿宋"/>
                <w:b/>
                <w:bCs/>
                <w:sz w:val="24"/>
                <w:szCs w:val="24"/>
                <w:lang w:val="en-US" w:eastAsia="zh-CN"/>
              </w:rPr>
              <w:t>1项</w:t>
            </w:r>
          </w:p>
        </w:tc>
        <w:tc>
          <w:tcPr>
            <w:tcW w:w="2157" w:type="dxa"/>
            <w:vAlign w:val="center"/>
          </w:tcPr>
          <w:p>
            <w:pPr>
              <w:jc w:val="center"/>
              <w:rPr>
                <w:rFonts w:hint="default" w:ascii="仿宋" w:hAnsi="仿宋" w:eastAsia="仿宋"/>
                <w:sz w:val="24"/>
                <w:lang w:val="en-US" w:eastAsia="zh-CN"/>
              </w:rPr>
            </w:pPr>
            <w:r>
              <w:rPr>
                <w:rFonts w:hint="eastAsia" w:ascii="仿宋" w:hAnsi="仿宋" w:eastAsia="仿宋"/>
                <w:b/>
                <w:bCs/>
                <w:sz w:val="24"/>
                <w:lang w:eastAsia="zh-CN"/>
              </w:rPr>
              <w:t>详</w:t>
            </w:r>
            <w:r>
              <w:rPr>
                <w:rFonts w:hint="eastAsia" w:ascii="仿宋" w:hAnsi="仿宋" w:eastAsia="仿宋"/>
                <w:b/>
                <w:bCs/>
                <w:sz w:val="24"/>
                <w:lang w:val="en-US" w:eastAsia="zh-CN"/>
              </w:rPr>
              <w:t>见附件1</w:t>
            </w:r>
          </w:p>
        </w:tc>
        <w:tc>
          <w:tcPr>
            <w:tcW w:w="2157" w:type="dxa"/>
            <w:vAlign w:val="center"/>
          </w:tcPr>
          <w:p>
            <w:pPr>
              <w:jc w:val="center"/>
              <w:rPr>
                <w:rFonts w:hint="eastAsia" w:ascii="仿宋" w:hAnsi="仿宋" w:eastAsia="仿宋"/>
                <w:b/>
                <w:bCs/>
                <w:sz w:val="24"/>
                <w:lang w:eastAsia="zh-CN"/>
              </w:rPr>
            </w:pPr>
            <w:r>
              <w:rPr>
                <w:rFonts w:hint="eastAsia" w:ascii="仿宋" w:hAnsi="仿宋" w:eastAsia="仿宋"/>
                <w:sz w:val="24"/>
                <w:szCs w:val="24"/>
                <w:lang w:eastAsia="zh-CN"/>
              </w:rPr>
              <w:t>大连依利特液相色谱仪  型号：E3100</w:t>
            </w:r>
          </w:p>
        </w:tc>
      </w:tr>
    </w:tbl>
    <w:p>
      <w:pPr>
        <w:rPr>
          <w:rFonts w:hint="eastAsia" w:ascii="仿宋" w:hAnsi="仿宋" w:eastAsia="仿宋" w:cs="Times New Roman"/>
          <w:b/>
          <w:color w:val="FF0000"/>
          <w:sz w:val="24"/>
          <w:szCs w:val="24"/>
          <w:lang w:eastAsia="zh-CN"/>
        </w:rPr>
      </w:pPr>
      <w:r>
        <w:rPr>
          <w:rFonts w:hint="eastAsia" w:ascii="仿宋" w:hAnsi="仿宋" w:eastAsia="仿宋" w:cs="Times New Roman"/>
          <w:b/>
          <w:color w:val="000000" w:themeColor="text1"/>
          <w:sz w:val="24"/>
          <w:szCs w:val="24"/>
        </w:rPr>
        <w:t>注1：</w:t>
      </w:r>
      <w:r>
        <w:rPr>
          <w:rFonts w:hint="eastAsia" w:ascii="仿宋" w:hAnsi="仿宋" w:eastAsia="仿宋" w:cs="Times New Roman"/>
          <w:color w:val="000000" w:themeColor="text1"/>
          <w:sz w:val="24"/>
          <w:szCs w:val="24"/>
        </w:rPr>
        <w:t>▲</w:t>
      </w:r>
      <w:r>
        <w:rPr>
          <w:rFonts w:hint="eastAsia" w:ascii="仿宋" w:hAnsi="仿宋" w:eastAsia="仿宋" w:cs="Times New Roman"/>
          <w:b/>
          <w:color w:val="000000" w:themeColor="text1"/>
          <w:sz w:val="24"/>
          <w:szCs w:val="24"/>
        </w:rPr>
        <w:t>采购预算为最高限价，投标人报价超出采购预算为无效报价。▲技术参数为不可偏离指标，负偏离作无效标处理。</w:t>
      </w:r>
    </w:p>
    <w:p>
      <w:pPr>
        <w:spacing w:line="240" w:lineRule="auto"/>
        <w:ind w:firstLine="482" w:firstLineChars="200"/>
        <w:rPr>
          <w:rFonts w:hint="eastAsia" w:ascii="仿宋" w:hAnsi="仿宋" w:eastAsia="仿宋"/>
          <w:b/>
          <w:color w:val="000000" w:themeColor="text1"/>
          <w:sz w:val="24"/>
          <w:szCs w:val="24"/>
        </w:rPr>
      </w:pPr>
      <w:r>
        <w:rPr>
          <w:rFonts w:hint="eastAsia" w:ascii="仿宋" w:hAnsi="仿宋" w:eastAsia="仿宋" w:cs="Times New Roman"/>
          <w:b/>
          <w:color w:val="000000" w:themeColor="text1"/>
          <w:sz w:val="24"/>
          <w:szCs w:val="24"/>
        </w:rPr>
        <w:t>注2：</w:t>
      </w:r>
      <w:r>
        <w:rPr>
          <w:rFonts w:hint="eastAsia" w:ascii="仿宋" w:hAnsi="仿宋" w:eastAsia="仿宋"/>
          <w:b/>
          <w:color w:val="000000" w:themeColor="text1"/>
          <w:sz w:val="24"/>
          <w:szCs w:val="24"/>
        </w:rPr>
        <w:t>本项目采购预算合</w:t>
      </w:r>
      <w:r>
        <w:rPr>
          <w:rFonts w:hint="eastAsia" w:ascii="仿宋" w:hAnsi="仿宋" w:eastAsia="仿宋"/>
          <w:b/>
          <w:color w:val="000000" w:themeColor="text1"/>
          <w:sz w:val="24"/>
          <w:szCs w:val="24"/>
          <w:lang w:eastAsia="zh-CN"/>
        </w:rPr>
        <w:t>包含</w:t>
      </w:r>
      <w:r>
        <w:rPr>
          <w:rFonts w:hint="eastAsia" w:ascii="仿宋" w:hAnsi="仿宋" w:eastAsia="仿宋"/>
          <w:b/>
          <w:color w:val="000000" w:themeColor="text1"/>
          <w:sz w:val="24"/>
          <w:szCs w:val="24"/>
        </w:rPr>
        <w:t>税金、</w:t>
      </w:r>
      <w:r>
        <w:rPr>
          <w:rFonts w:hint="eastAsia" w:ascii="仿宋" w:hAnsi="仿宋" w:eastAsia="仿宋"/>
          <w:b/>
          <w:color w:val="000000" w:themeColor="text1"/>
          <w:sz w:val="24"/>
          <w:szCs w:val="24"/>
          <w:lang w:eastAsia="zh-CN"/>
        </w:rPr>
        <w:t>设计、咨询、配件、</w:t>
      </w:r>
      <w:r>
        <w:rPr>
          <w:rFonts w:hint="eastAsia" w:ascii="仿宋" w:hAnsi="仿宋" w:eastAsia="仿宋"/>
          <w:b/>
          <w:color w:val="000000" w:themeColor="text1"/>
          <w:sz w:val="24"/>
          <w:szCs w:val="24"/>
        </w:rPr>
        <w:t>运输、加工、装卸、</w:t>
      </w:r>
      <w:r>
        <w:rPr>
          <w:rFonts w:hint="eastAsia" w:ascii="仿宋" w:hAnsi="仿宋" w:eastAsia="仿宋"/>
          <w:b/>
          <w:color w:val="000000" w:themeColor="text1"/>
          <w:sz w:val="24"/>
          <w:szCs w:val="24"/>
          <w:lang w:eastAsia="zh-CN"/>
        </w:rPr>
        <w:t>安装</w:t>
      </w:r>
      <w:r>
        <w:rPr>
          <w:rFonts w:hint="eastAsia" w:ascii="仿宋" w:hAnsi="仿宋" w:eastAsia="仿宋"/>
          <w:b/>
          <w:color w:val="000000" w:themeColor="text1"/>
          <w:sz w:val="24"/>
          <w:szCs w:val="24"/>
        </w:rPr>
        <w:t>及售后服务等一切费用。</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ascii="仿宋" w:hAnsi="仿宋" w:eastAsia="仿宋"/>
          <w:b/>
          <w:color w:val="auto"/>
          <w:sz w:val="24"/>
          <w:szCs w:val="24"/>
        </w:rPr>
      </w:pPr>
      <w:r>
        <w:rPr>
          <w:rFonts w:hint="eastAsia" w:ascii="仿宋" w:hAnsi="仿宋" w:eastAsia="仿宋"/>
          <w:b/>
          <w:color w:val="000000" w:themeColor="text1"/>
          <w:sz w:val="24"/>
          <w:szCs w:val="24"/>
        </w:rPr>
        <w:t>注</w:t>
      </w:r>
      <w:r>
        <w:rPr>
          <w:rFonts w:hint="eastAsia" w:ascii="仿宋" w:hAnsi="仿宋" w:eastAsia="仿宋"/>
          <w:b/>
          <w:color w:val="000000" w:themeColor="text1"/>
          <w:sz w:val="24"/>
          <w:szCs w:val="24"/>
          <w:lang w:val="en-US" w:eastAsia="zh-CN"/>
        </w:rPr>
        <w:t>3</w:t>
      </w:r>
      <w:r>
        <w:rPr>
          <w:rFonts w:hint="eastAsia" w:ascii="仿宋" w:hAnsi="仿宋" w:eastAsia="仿宋"/>
          <w:b/>
          <w:color w:val="000000" w:themeColor="text1"/>
          <w:sz w:val="24"/>
          <w:szCs w:val="24"/>
        </w:rPr>
        <w:t>：产品必须是符合国家质量标准及安全标准的全新合格产品。</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hint="eastAsia" w:ascii="仿宋" w:hAnsi="仿宋" w:eastAsia="仿宋"/>
          <w:b/>
          <w:color w:val="auto"/>
          <w:sz w:val="24"/>
          <w:szCs w:val="24"/>
        </w:rPr>
      </w:pPr>
      <w:r>
        <w:rPr>
          <w:rFonts w:hint="eastAsia" w:ascii="仿宋" w:hAnsi="仿宋" w:eastAsia="仿宋"/>
          <w:b/>
          <w:color w:val="auto"/>
          <w:sz w:val="24"/>
          <w:szCs w:val="24"/>
        </w:rPr>
        <w:t>注</w:t>
      </w:r>
      <w:r>
        <w:rPr>
          <w:rFonts w:hint="eastAsia" w:ascii="仿宋" w:hAnsi="仿宋" w:eastAsia="仿宋"/>
          <w:b/>
          <w:color w:val="auto"/>
          <w:sz w:val="24"/>
          <w:szCs w:val="24"/>
          <w:lang w:val="en-US" w:eastAsia="zh-CN"/>
        </w:rPr>
        <w:t>4</w:t>
      </w:r>
      <w:r>
        <w:rPr>
          <w:rFonts w:hint="eastAsia" w:ascii="仿宋" w:hAnsi="仿宋" w:eastAsia="仿宋"/>
          <w:b/>
          <w:color w:val="auto"/>
          <w:sz w:val="24"/>
          <w:szCs w:val="24"/>
        </w:rPr>
        <w:t>：</w:t>
      </w:r>
      <w:r>
        <w:rPr>
          <w:rFonts w:hint="eastAsia" w:ascii="仿宋" w:hAnsi="仿宋" w:eastAsia="仿宋"/>
          <w:b/>
          <w:color w:val="auto"/>
          <w:sz w:val="24"/>
          <w:szCs w:val="24"/>
          <w:lang w:eastAsia="zh-CN"/>
        </w:rPr>
        <w:t>如需</w:t>
      </w:r>
      <w:r>
        <w:rPr>
          <w:rFonts w:hint="eastAsia" w:ascii="仿宋" w:hAnsi="仿宋" w:eastAsia="仿宋"/>
          <w:b/>
          <w:color w:val="auto"/>
          <w:sz w:val="24"/>
          <w:szCs w:val="24"/>
        </w:rPr>
        <w:t>项目安装施工</w:t>
      </w:r>
      <w:r>
        <w:rPr>
          <w:rFonts w:hint="eastAsia" w:ascii="仿宋" w:hAnsi="仿宋" w:eastAsia="仿宋"/>
          <w:b/>
          <w:color w:val="auto"/>
          <w:sz w:val="24"/>
          <w:szCs w:val="24"/>
          <w:lang w:eastAsia="zh-CN"/>
        </w:rPr>
        <w:t>的，相关工</w:t>
      </w:r>
      <w:r>
        <w:rPr>
          <w:rFonts w:hint="eastAsia" w:ascii="仿宋" w:hAnsi="仿宋" w:eastAsia="仿宋"/>
          <w:b/>
          <w:color w:val="auto"/>
          <w:sz w:val="24"/>
          <w:szCs w:val="24"/>
        </w:rPr>
        <w:t>人必须按照国家相关规定持证上岗，如因无证上岗引起的安全事故由中标人承担全部法律责任。</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color w:val="auto"/>
          <w:sz w:val="24"/>
          <w:szCs w:val="24"/>
        </w:rPr>
      </w:pPr>
      <w:r>
        <w:rPr>
          <w:rFonts w:hint="eastAsia" w:ascii="仿宋" w:hAnsi="仿宋" w:eastAsia="仿宋"/>
          <w:b/>
          <w:color w:val="auto"/>
          <w:sz w:val="24"/>
          <w:szCs w:val="24"/>
        </w:rPr>
        <w:t>二、投标文件要求</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rPr>
        <w:t>投标人的投标文件中应包含以下内容</w:t>
      </w:r>
      <w:r>
        <w:rPr>
          <w:rFonts w:hint="eastAsia" w:ascii="仿宋" w:hAnsi="仿宋" w:eastAsia="仿宋"/>
          <w:color w:val="000000" w:themeColor="text1"/>
          <w:sz w:val="24"/>
        </w:rPr>
        <w:t>（投标文件密封，一式两份，一正一副，胶装成册。所有证件均须真实、有效，复印件均须加盖公章，缺少以下任意一项内容即作无效标处理）</w:t>
      </w:r>
      <w:r>
        <w:rPr>
          <w:rFonts w:hint="eastAsia" w:ascii="仿宋" w:hAnsi="仿宋" w:eastAsia="仿宋"/>
          <w:color w:val="000000" w:themeColor="text1"/>
          <w:sz w:val="24"/>
          <w:szCs w:val="24"/>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80" w:firstLineChars="200"/>
        <w:jc w:val="left"/>
        <w:textAlignment w:val="auto"/>
        <w:rPr>
          <w:rFonts w:hint="eastAsia" w:ascii="仿宋" w:hAnsi="仿宋" w:eastAsia="仿宋"/>
          <w:color w:val="000000" w:themeColor="text1"/>
          <w:sz w:val="24"/>
          <w:szCs w:val="24"/>
        </w:rPr>
      </w:pPr>
      <w:r>
        <w:rPr>
          <w:rFonts w:hint="eastAsia" w:ascii="仿宋" w:hAnsi="仿宋" w:eastAsia="仿宋"/>
          <w:color w:val="000000" w:themeColor="text1"/>
          <w:sz w:val="24"/>
          <w:szCs w:val="24"/>
        </w:rPr>
        <w:t>投标报价清单(含货物、运输、安装、辅材、人工、调试、验收、安全、保险、税金等所涉及本项目的一切费用。投标报价高于采购预算的，则该报价为无效报价。报价以人民币计，并以大写为准)。</w:t>
      </w:r>
      <w:r>
        <w:rPr>
          <w:rFonts w:hint="eastAsia" w:ascii="仿宋" w:hAnsi="仿宋" w:eastAsia="仿宋"/>
          <w:color w:val="000000" w:themeColor="text1"/>
          <w:sz w:val="24"/>
          <w:szCs w:val="24"/>
          <w:lang w:eastAsia="zh-CN"/>
        </w:rPr>
        <w:t>见附件</w:t>
      </w:r>
      <w:r>
        <w:rPr>
          <w:rFonts w:hint="eastAsia" w:ascii="仿宋" w:hAnsi="仿宋" w:eastAsia="仿宋"/>
          <w:color w:val="000000" w:themeColor="text1"/>
          <w:sz w:val="24"/>
          <w:szCs w:val="24"/>
          <w:lang w:val="en-US" w:eastAsia="zh-CN"/>
        </w:rPr>
        <w:t>2</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rPr>
      </w:pPr>
      <w:r>
        <w:rPr>
          <w:rFonts w:hint="eastAsia" w:ascii="仿宋" w:hAnsi="仿宋" w:eastAsia="仿宋"/>
          <w:color w:val="000000" w:themeColor="text1"/>
          <w:sz w:val="24"/>
        </w:rPr>
        <w:t>2.有效的营业执照副本复印件；</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rPr>
      </w:pPr>
      <w:r>
        <w:rPr>
          <w:rFonts w:hint="eastAsia" w:ascii="仿宋" w:hAnsi="仿宋" w:eastAsia="仿宋"/>
          <w:color w:val="000000" w:themeColor="text1"/>
          <w:sz w:val="24"/>
        </w:rPr>
        <w:t>3.</w:t>
      </w:r>
      <w:r>
        <w:rPr>
          <w:rFonts w:hint="eastAsia" w:ascii="仿宋" w:hAnsi="仿宋" w:eastAsia="仿宋" w:cs="仿宋_GB2312"/>
          <w:color w:val="000000" w:themeColor="text1"/>
          <w:sz w:val="24"/>
        </w:rPr>
        <w:t>投标人开户银行、户名、账号；</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s="仿宋_GB2312"/>
          <w:color w:val="000000" w:themeColor="text1"/>
          <w:sz w:val="24"/>
        </w:rPr>
        <w:t>4.</w:t>
      </w:r>
      <w:r>
        <w:rPr>
          <w:rFonts w:hint="eastAsia" w:ascii="仿宋" w:hAnsi="仿宋" w:eastAsia="仿宋"/>
          <w:color w:val="000000" w:themeColor="text1"/>
          <w:sz w:val="24"/>
          <w:szCs w:val="24"/>
        </w:rPr>
        <w:t>投标代表身份证复印件；如非法定代表人投标，另提供法定代表人授权委托书原件、法定代表人身份证复印件；</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rPr>
        <w:t>5.</w:t>
      </w:r>
      <w:r>
        <w:rPr>
          <w:rFonts w:hint="eastAsia" w:ascii="仿宋" w:hAnsi="仿宋" w:eastAsia="仿宋"/>
          <w:color w:val="000000" w:themeColor="text1"/>
          <w:sz w:val="24"/>
        </w:rPr>
        <w:t>投标产品技术参数响应表（根据采购文件采购清单内容制作；投标产品必须注明品牌型号；同时应注明：不偏离、正偏离、负偏离）；</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lang w:val="en-US" w:eastAsia="zh-CN"/>
        </w:rPr>
        <w:t>6</w:t>
      </w:r>
      <w:r>
        <w:rPr>
          <w:rFonts w:hint="eastAsia" w:ascii="仿宋" w:hAnsi="仿宋" w:eastAsia="仿宋"/>
          <w:color w:val="000000" w:themeColor="text1"/>
          <w:sz w:val="24"/>
          <w:szCs w:val="24"/>
        </w:rPr>
        <w:t>.其他相关证明材料</w:t>
      </w:r>
      <w:r>
        <w:rPr>
          <w:rFonts w:hint="eastAsia" w:ascii="仿宋" w:hAnsi="仿宋" w:eastAsia="仿宋" w:cs="仿宋_GB2312"/>
          <w:color w:val="000000" w:themeColor="text1"/>
          <w:sz w:val="24"/>
        </w:rPr>
        <w:t>（</w:t>
      </w:r>
      <w:r>
        <w:rPr>
          <w:rFonts w:hint="eastAsia" w:ascii="仿宋" w:hAnsi="仿宋" w:eastAsia="仿宋" w:cs="仿宋_GB2312"/>
          <w:color w:val="000000" w:themeColor="text1"/>
          <w:sz w:val="24"/>
          <w:lang w:eastAsia="zh-CN"/>
        </w:rPr>
        <w:t>如</w:t>
      </w:r>
      <w:r>
        <w:rPr>
          <w:rFonts w:hint="eastAsia" w:ascii="仿宋" w:hAnsi="仿宋" w:eastAsia="仿宋" w:cs="仿宋_GB2312"/>
          <w:color w:val="000000" w:themeColor="text1"/>
          <w:sz w:val="24"/>
          <w:lang w:val="en-US" w:eastAsia="zh-CN"/>
        </w:rPr>
        <w:t>:</w:t>
      </w:r>
      <w:r>
        <w:rPr>
          <w:rFonts w:hint="eastAsia" w:ascii="仿宋" w:hAnsi="仿宋" w:eastAsia="仿宋"/>
          <w:color w:val="000000" w:themeColor="text1"/>
          <w:sz w:val="24"/>
        </w:rPr>
        <w:t>采购文件要求提供</w:t>
      </w:r>
      <w:r>
        <w:rPr>
          <w:rFonts w:hint="eastAsia" w:ascii="仿宋" w:hAnsi="仿宋" w:eastAsia="仿宋" w:cs="仿宋_GB2312"/>
          <w:color w:val="000000" w:themeColor="text1"/>
          <w:sz w:val="24"/>
        </w:rPr>
        <w:t>的证明材料、投标人认为需要提交的材料等）；</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lang w:val="en-US" w:eastAsia="zh-CN"/>
        </w:rPr>
        <w:t>7</w:t>
      </w:r>
      <w:r>
        <w:rPr>
          <w:rFonts w:hint="eastAsia" w:ascii="仿宋" w:hAnsi="仿宋" w:eastAsia="仿宋"/>
          <w:color w:val="000000" w:themeColor="text1"/>
          <w:sz w:val="24"/>
          <w:szCs w:val="24"/>
        </w:rPr>
        <w:t>.</w:t>
      </w:r>
      <w:r>
        <w:rPr>
          <w:rFonts w:hint="eastAsia" w:ascii="仿宋" w:hAnsi="仿宋" w:eastAsia="仿宋"/>
          <w:color w:val="000000" w:themeColor="text1"/>
          <w:sz w:val="24"/>
        </w:rPr>
        <w:t>提供自采购公告发布之日起至开标截止时间止的“信用中国”网站（www.creditchina.gov.cn）、中国政府采购网（www.ccgp.gov.cn）、</w:t>
      </w:r>
      <w:r>
        <w:rPr>
          <w:rFonts w:hint="eastAsia" w:ascii="仿宋" w:hAnsi="仿宋" w:eastAsia="仿宋" w:cs="仿宋_GB2312"/>
          <w:color w:val="000000" w:themeColor="text1"/>
          <w:sz w:val="24"/>
        </w:rPr>
        <w:t>“浙江政府采购网”（www.zjzfcg.gov.cn）</w:t>
      </w:r>
      <w:r>
        <w:rPr>
          <w:rFonts w:hint="eastAsia" w:ascii="仿宋" w:hAnsi="仿宋" w:eastAsia="仿宋"/>
          <w:color w:val="000000" w:themeColor="text1"/>
          <w:sz w:val="24"/>
        </w:rPr>
        <w:t>投标人信用查询网页截图（以开标当日采购人核实的查询结果为准）。（提供任何2个查询网页截图即可）；</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rPr>
      </w:pPr>
      <w:r>
        <w:rPr>
          <w:rFonts w:hint="eastAsia" w:ascii="仿宋" w:hAnsi="仿宋" w:eastAsia="仿宋"/>
          <w:color w:val="000000" w:themeColor="text1"/>
          <w:sz w:val="24"/>
          <w:lang w:val="en-US" w:eastAsia="zh-CN"/>
        </w:rPr>
        <w:t>8</w:t>
      </w:r>
      <w:r>
        <w:rPr>
          <w:rFonts w:hint="eastAsia" w:ascii="仿宋" w:hAnsi="仿宋" w:eastAsia="仿宋"/>
          <w:color w:val="000000" w:themeColor="text1"/>
          <w:sz w:val="24"/>
        </w:rPr>
        <w:t>.提供投标人未在行政处罚期内和未被列入经营异常名录的查询网页截图（国家企业信用信息公示系统：</w:t>
      </w:r>
      <w:r>
        <w:rPr>
          <w:rFonts w:hint="eastAsia" w:ascii="仿宋" w:hAnsi="仿宋" w:eastAsia="仿宋" w:cs="仿宋_GB2312"/>
          <w:color w:val="000000" w:themeColor="text1"/>
          <w:sz w:val="24"/>
        </w:rPr>
        <w:t>www.gsxt.gov.cn</w:t>
      </w:r>
      <w:r>
        <w:rPr>
          <w:rFonts w:hint="eastAsia" w:ascii="仿宋" w:hAnsi="仿宋" w:eastAsia="仿宋"/>
          <w:color w:val="000000" w:themeColor="text1"/>
          <w:sz w:val="24"/>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color w:val="000000" w:themeColor="text1"/>
          <w:sz w:val="24"/>
          <w:szCs w:val="24"/>
        </w:rPr>
      </w:pPr>
      <w:r>
        <w:rPr>
          <w:rFonts w:hint="eastAsia" w:ascii="仿宋" w:hAnsi="仿宋" w:eastAsia="仿宋"/>
          <w:b/>
          <w:color w:val="000000" w:themeColor="text1"/>
          <w:sz w:val="24"/>
          <w:szCs w:val="24"/>
        </w:rPr>
        <w:t>三、投标文件递交及开标时间、地点</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rPr>
        <w:t>1.开标时间：202</w:t>
      </w:r>
      <w:r>
        <w:rPr>
          <w:rFonts w:hint="eastAsia" w:ascii="仿宋" w:hAnsi="仿宋" w:eastAsia="仿宋"/>
          <w:color w:val="000000" w:themeColor="text1"/>
          <w:sz w:val="24"/>
          <w:szCs w:val="24"/>
          <w:lang w:val="en-US" w:eastAsia="zh-CN"/>
        </w:rPr>
        <w:t>1</w:t>
      </w:r>
      <w:r>
        <w:rPr>
          <w:rFonts w:hint="eastAsia" w:ascii="仿宋" w:hAnsi="仿宋" w:eastAsia="仿宋"/>
          <w:color w:val="000000" w:themeColor="text1"/>
          <w:sz w:val="24"/>
          <w:szCs w:val="24"/>
        </w:rPr>
        <w:t>年</w:t>
      </w:r>
      <w:r>
        <w:rPr>
          <w:rFonts w:hint="eastAsia" w:ascii="仿宋" w:hAnsi="仿宋" w:eastAsia="仿宋"/>
          <w:color w:val="000000" w:themeColor="text1"/>
          <w:sz w:val="24"/>
          <w:szCs w:val="24"/>
          <w:lang w:val="en-US" w:eastAsia="zh-CN"/>
        </w:rPr>
        <w:t>1</w:t>
      </w:r>
      <w:r>
        <w:rPr>
          <w:rFonts w:hint="eastAsia" w:ascii="仿宋" w:hAnsi="仿宋" w:eastAsia="仿宋"/>
          <w:color w:val="000000" w:themeColor="text1"/>
          <w:sz w:val="24"/>
          <w:szCs w:val="24"/>
        </w:rPr>
        <w:t>月</w:t>
      </w:r>
      <w:r>
        <w:rPr>
          <w:rFonts w:hint="eastAsia" w:ascii="仿宋" w:hAnsi="仿宋" w:eastAsia="仿宋"/>
          <w:color w:val="000000" w:themeColor="text1"/>
          <w:sz w:val="24"/>
          <w:szCs w:val="24"/>
          <w:lang w:val="en-US" w:eastAsia="zh-CN"/>
        </w:rPr>
        <w:t>06</w:t>
      </w:r>
      <w:r>
        <w:rPr>
          <w:rFonts w:hint="eastAsia" w:ascii="仿宋" w:hAnsi="仿宋" w:eastAsia="仿宋"/>
          <w:color w:val="000000" w:themeColor="text1"/>
          <w:sz w:val="24"/>
          <w:szCs w:val="24"/>
        </w:rPr>
        <w:t>日</w:t>
      </w:r>
      <w:r>
        <w:rPr>
          <w:rFonts w:hint="eastAsia" w:ascii="仿宋" w:hAnsi="仿宋" w:eastAsia="仿宋"/>
          <w:color w:val="000000" w:themeColor="text1"/>
          <w:sz w:val="24"/>
          <w:szCs w:val="24"/>
          <w:lang w:eastAsia="zh-CN"/>
        </w:rPr>
        <w:t>下午</w:t>
      </w:r>
      <w:r>
        <w:rPr>
          <w:rFonts w:hint="eastAsia" w:ascii="仿宋" w:hAnsi="仿宋" w:eastAsia="仿宋"/>
          <w:color w:val="000000" w:themeColor="text1"/>
          <w:sz w:val="24"/>
          <w:szCs w:val="24"/>
        </w:rPr>
        <w:t>1</w:t>
      </w:r>
      <w:r>
        <w:rPr>
          <w:rFonts w:hint="eastAsia" w:ascii="仿宋" w:hAnsi="仿宋" w:eastAsia="仿宋"/>
          <w:color w:val="000000" w:themeColor="text1"/>
          <w:sz w:val="24"/>
          <w:szCs w:val="24"/>
          <w:lang w:val="en-US" w:eastAsia="zh-CN"/>
        </w:rPr>
        <w:t>4</w:t>
      </w:r>
      <w:r>
        <w:rPr>
          <w:rFonts w:hint="eastAsia" w:ascii="仿宋" w:hAnsi="仿宋" w:eastAsia="仿宋"/>
          <w:color w:val="000000" w:themeColor="text1"/>
          <w:sz w:val="24"/>
          <w:szCs w:val="24"/>
        </w:rPr>
        <w:t>：30（投标人无需派代表出席开标会议）；</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rPr>
        <w:t>2.开标地点：湖州市二环东路759号湖州师范学院东校区明达楼202室；</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rPr>
        <w:t>3.联系人：董老师；</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szCs w:val="24"/>
        </w:rPr>
      </w:pPr>
      <w:r>
        <w:rPr>
          <w:rFonts w:hint="eastAsia" w:ascii="仿宋" w:hAnsi="仿宋" w:eastAsia="仿宋"/>
          <w:color w:val="000000" w:themeColor="text1"/>
          <w:sz w:val="24"/>
          <w:szCs w:val="24"/>
        </w:rPr>
        <w:t>4.电话：0572-2321093。</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color w:val="000000" w:themeColor="text1"/>
          <w:sz w:val="24"/>
          <w:szCs w:val="24"/>
        </w:rPr>
      </w:pPr>
      <w:r>
        <w:rPr>
          <w:rFonts w:hint="eastAsia" w:ascii="仿宋" w:hAnsi="仿宋" w:eastAsia="仿宋"/>
          <w:b/>
          <w:color w:val="000000" w:themeColor="text1"/>
          <w:sz w:val="24"/>
          <w:szCs w:val="24"/>
        </w:rPr>
        <w:t>四、中标办法</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rPr>
      </w:pPr>
      <w:r>
        <w:rPr>
          <w:rFonts w:hint="eastAsia" w:ascii="仿宋" w:hAnsi="仿宋" w:eastAsia="仿宋"/>
          <w:color w:val="000000" w:themeColor="text1"/>
          <w:sz w:val="24"/>
        </w:rPr>
        <w:t>本项目根据采购人采购文件要求和投标人投标文件承诺及报价确定拟中标人。在投标人投标文件完全满足采购人采购文件要求的前提下，按照最低价优先法确定拟中标人。</w:t>
      </w:r>
      <w:r>
        <w:rPr>
          <w:rFonts w:hint="eastAsia" w:ascii="仿宋" w:hAnsi="仿宋" w:eastAsia="仿宋"/>
          <w:color w:val="000000" w:themeColor="text1"/>
          <w:sz w:val="24"/>
          <w:szCs w:val="24"/>
        </w:rPr>
        <w:t>中标结果需经公示确认。</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color w:val="000000" w:themeColor="text1"/>
          <w:sz w:val="24"/>
          <w:szCs w:val="24"/>
        </w:rPr>
      </w:pPr>
      <w:r>
        <w:rPr>
          <w:rFonts w:hint="eastAsia" w:ascii="仿宋" w:hAnsi="仿宋" w:eastAsia="仿宋"/>
          <w:b/>
          <w:color w:val="000000" w:themeColor="text1"/>
          <w:sz w:val="24"/>
          <w:szCs w:val="24"/>
        </w:rPr>
        <w:t>五、履约保证金</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contextualSpacing/>
        <w:jc w:val="left"/>
        <w:textAlignment w:val="auto"/>
        <w:rPr>
          <w:rFonts w:ascii="仿宋" w:hAnsi="仿宋" w:eastAsia="仿宋"/>
          <w:color w:val="000000" w:themeColor="text1"/>
          <w:sz w:val="24"/>
          <w:szCs w:val="24"/>
        </w:rPr>
      </w:pPr>
      <w:r>
        <w:rPr>
          <w:rFonts w:hint="eastAsia" w:ascii="仿宋" w:hAnsi="仿宋" w:eastAsia="仿宋" w:cs="Times New Roman"/>
          <w:color w:val="000000" w:themeColor="text1"/>
          <w:sz w:val="24"/>
        </w:rPr>
        <w:t>本项目的履约保证金为合同价的5%；履约保证金形式为：现金或银行、保险公司出具的保函；中标人应根据采购人要求汇入采购人指定账号或提供保函。合同履约完毕，</w:t>
      </w:r>
      <w:r>
        <w:rPr>
          <w:rFonts w:hint="eastAsia" w:ascii="仿宋" w:hAnsi="仿宋" w:eastAsia="仿宋"/>
          <w:color w:val="000000" w:themeColor="text1"/>
          <w:sz w:val="24"/>
        </w:rPr>
        <w:t>履约保证金无息退还。</w:t>
      </w:r>
      <w:r>
        <w:rPr>
          <w:rFonts w:hint="eastAsia" w:ascii="仿宋" w:hAnsi="仿宋" w:eastAsia="仿宋"/>
          <w:color w:val="000000" w:themeColor="text1"/>
          <w:sz w:val="24"/>
          <w:szCs w:val="24"/>
        </w:rPr>
        <w:t>采购人</w:t>
      </w:r>
      <w:r>
        <w:rPr>
          <w:rFonts w:ascii="仿宋" w:hAnsi="仿宋" w:eastAsia="仿宋"/>
          <w:color w:val="000000" w:themeColor="text1"/>
          <w:sz w:val="24"/>
          <w:szCs w:val="24"/>
        </w:rPr>
        <w:t>单位名称：湖州师范学院</w:t>
      </w:r>
      <w:r>
        <w:rPr>
          <w:rFonts w:hint="eastAsia" w:ascii="仿宋" w:hAnsi="仿宋" w:eastAsia="仿宋"/>
          <w:color w:val="000000" w:themeColor="text1"/>
          <w:sz w:val="24"/>
          <w:szCs w:val="24"/>
        </w:rPr>
        <w:t>；</w:t>
      </w:r>
      <w:r>
        <w:rPr>
          <w:rFonts w:ascii="仿宋" w:hAnsi="仿宋" w:eastAsia="仿宋"/>
          <w:color w:val="000000" w:themeColor="text1"/>
          <w:sz w:val="24"/>
          <w:szCs w:val="24"/>
        </w:rPr>
        <w:t>开户行：建行吴兴支行</w:t>
      </w:r>
      <w:r>
        <w:rPr>
          <w:rFonts w:hint="eastAsia" w:ascii="仿宋" w:hAnsi="仿宋" w:eastAsia="仿宋"/>
          <w:color w:val="000000" w:themeColor="text1"/>
          <w:sz w:val="24"/>
          <w:szCs w:val="24"/>
        </w:rPr>
        <w:t>；</w:t>
      </w:r>
      <w:r>
        <w:rPr>
          <w:rFonts w:ascii="仿宋" w:hAnsi="仿宋" w:eastAsia="仿宋"/>
          <w:color w:val="000000" w:themeColor="text1"/>
          <w:sz w:val="24"/>
          <w:szCs w:val="24"/>
        </w:rPr>
        <w:t>账号</w:t>
      </w:r>
      <w:r>
        <w:rPr>
          <w:rFonts w:hint="eastAsia" w:ascii="仿宋" w:hAnsi="仿宋" w:eastAsia="仿宋"/>
          <w:color w:val="000000" w:themeColor="text1"/>
          <w:sz w:val="24"/>
          <w:szCs w:val="24"/>
        </w:rPr>
        <w:t>：</w:t>
      </w:r>
      <w:r>
        <w:rPr>
          <w:rFonts w:ascii="仿宋" w:hAnsi="仿宋" w:eastAsia="仿宋"/>
          <w:color w:val="000000" w:themeColor="text1"/>
          <w:sz w:val="24"/>
          <w:szCs w:val="24"/>
        </w:rPr>
        <w:t>33001649335050002860</w:t>
      </w:r>
      <w:r>
        <w:rPr>
          <w:rFonts w:hint="eastAsia" w:ascii="仿宋" w:hAnsi="仿宋" w:eastAsia="仿宋"/>
          <w:color w:val="000000" w:themeColor="text1"/>
          <w:sz w:val="24"/>
          <w:szCs w:val="24"/>
        </w:rPr>
        <w:t>。</w:t>
      </w:r>
      <w:r>
        <w:rPr>
          <w:rFonts w:ascii="仿宋" w:hAnsi="仿宋" w:eastAsia="仿宋"/>
          <w:color w:val="000000" w:themeColor="text1"/>
          <w:sz w:val="24"/>
          <w:szCs w:val="24"/>
        </w:rPr>
        <w:t>统一社会信用代码：123305004711725032</w:t>
      </w:r>
      <w:r>
        <w:rPr>
          <w:rFonts w:hint="eastAsia" w:ascii="仿宋" w:hAnsi="仿宋" w:eastAsia="仿宋"/>
          <w:color w:val="000000" w:themeColor="text1"/>
          <w:sz w:val="24"/>
          <w:szCs w:val="24"/>
        </w:rPr>
        <w:t>。地址、电话：湖州市二环东路759号，0572-2321567。</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color w:val="000000" w:themeColor="text1"/>
          <w:sz w:val="24"/>
          <w:szCs w:val="24"/>
        </w:rPr>
      </w:pPr>
      <w:r>
        <w:rPr>
          <w:rFonts w:hint="eastAsia" w:ascii="仿宋" w:hAnsi="仿宋" w:eastAsia="仿宋"/>
          <w:b/>
          <w:color w:val="000000" w:themeColor="text1"/>
          <w:sz w:val="24"/>
          <w:szCs w:val="24"/>
        </w:rPr>
        <w:t>六、付款方式</w:t>
      </w:r>
    </w:p>
    <w:p>
      <w:pPr>
        <w:keepNext w:val="0"/>
        <w:keepLines w:val="0"/>
        <w:pageBreakBefore w:val="0"/>
        <w:widowControl w:val="0"/>
        <w:kinsoku/>
        <w:wordWrap/>
        <w:overflowPunct/>
        <w:topLinePunct w:val="0"/>
        <w:autoSpaceDE/>
        <w:autoSpaceDN/>
        <w:bidi w:val="0"/>
        <w:adjustRightInd w:val="0"/>
        <w:snapToGrid w:val="0"/>
        <w:spacing w:line="240" w:lineRule="auto"/>
        <w:ind w:firstLine="470" w:firstLineChars="196"/>
        <w:jc w:val="left"/>
        <w:textAlignment w:val="auto"/>
        <w:rPr>
          <w:rFonts w:hint="eastAsia" w:ascii="仿宋" w:hAnsi="仿宋" w:eastAsia="仿宋" w:cs="仿宋"/>
          <w:color w:val="auto"/>
          <w:sz w:val="24"/>
        </w:rPr>
      </w:pPr>
      <w:r>
        <w:rPr>
          <w:rFonts w:hint="eastAsia" w:ascii="仿宋" w:hAnsi="仿宋" w:eastAsia="仿宋" w:cs="仿宋"/>
          <w:color w:val="000000" w:themeColor="text1"/>
          <w:sz w:val="24"/>
        </w:rPr>
        <w:t>在疫情期间，根据浙江省财政厅《关于坚决打赢疫情防控阻击战进一步做好政府采购资金</w:t>
      </w:r>
      <w:r>
        <w:rPr>
          <w:rFonts w:hint="eastAsia" w:ascii="仿宋" w:hAnsi="仿宋" w:eastAsia="仿宋" w:cs="仿宋"/>
          <w:color w:val="auto"/>
          <w:sz w:val="24"/>
        </w:rPr>
        <w:t>支持企业发展工作的通知》（浙财采监﹝2020﹞3号）要求,制订以下付款方式:</w:t>
      </w:r>
    </w:p>
    <w:p>
      <w:pPr>
        <w:ind w:firstLine="480" w:firstLineChars="200"/>
        <w:rPr>
          <w:rFonts w:ascii="仿宋" w:hAnsi="仿宋" w:eastAsia="仿宋" w:cstheme="minorBidi"/>
          <w:color w:val="auto"/>
          <w:sz w:val="24"/>
        </w:rPr>
      </w:pPr>
      <w:r>
        <w:rPr>
          <w:rFonts w:hint="eastAsia" w:ascii="仿宋" w:hAnsi="仿宋" w:eastAsia="仿宋" w:cstheme="minorBidi"/>
          <w:color w:val="auto"/>
          <w:sz w:val="24"/>
        </w:rPr>
        <w:t>（1）货款预付：签订合同后，采购人可以按照合同金额的10％支付预付款给中标人，但中标人需提交银行、保险公司等金融机构出具的预付款保函或其他担保措施；如中标人不提交预付款保函或其他担保措施，采购人不予支付预付款。</w:t>
      </w:r>
    </w:p>
    <w:p>
      <w:pPr>
        <w:ind w:firstLine="480" w:firstLineChars="200"/>
        <w:rPr>
          <w:rFonts w:ascii="仿宋" w:hAnsi="仿宋" w:eastAsia="仿宋" w:cstheme="minorBidi"/>
          <w:color w:val="auto"/>
          <w:sz w:val="24"/>
        </w:rPr>
      </w:pPr>
      <w:r>
        <w:rPr>
          <w:rFonts w:hint="eastAsia" w:ascii="仿宋" w:hAnsi="仿宋" w:eastAsia="仿宋" w:cstheme="minorBidi"/>
          <w:color w:val="auto"/>
          <w:sz w:val="24"/>
        </w:rPr>
        <w:t>（2）货款支付：项目经采购人验收合格后，</w:t>
      </w:r>
      <w:r>
        <w:rPr>
          <w:rFonts w:hint="eastAsia" w:ascii="仿宋" w:hAnsi="仿宋" w:eastAsia="仿宋" w:cstheme="minorBidi"/>
          <w:color w:val="auto"/>
          <w:sz w:val="24"/>
          <w:lang w:eastAsia="zh-CN"/>
        </w:rPr>
        <w:t>以年度为单位，按实际工作量，据实结算。</w:t>
      </w:r>
      <w:r>
        <w:rPr>
          <w:rFonts w:hint="eastAsia" w:ascii="仿宋" w:hAnsi="仿宋" w:eastAsia="仿宋" w:cstheme="minorBidi"/>
          <w:color w:val="auto"/>
          <w:sz w:val="24"/>
        </w:rPr>
        <w:t>中标人开具发票，一次性全额支付货款。</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bCs/>
          <w:color w:val="000000" w:themeColor="text1"/>
          <w:sz w:val="24"/>
        </w:rPr>
      </w:pPr>
      <w:r>
        <w:rPr>
          <w:rFonts w:hint="eastAsia" w:ascii="仿宋" w:hAnsi="仿宋" w:eastAsia="仿宋"/>
          <w:b/>
          <w:bCs/>
          <w:color w:val="000000" w:themeColor="text1"/>
          <w:sz w:val="24"/>
        </w:rPr>
        <w:t>七、交货时间及地点</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ascii="仿宋" w:hAnsi="仿宋" w:eastAsia="仿宋"/>
          <w:b/>
          <w:color w:val="000000" w:themeColor="text1"/>
          <w:sz w:val="24"/>
        </w:rPr>
      </w:pPr>
      <w:r>
        <w:rPr>
          <w:rFonts w:hint="eastAsia" w:ascii="仿宋" w:hAnsi="仿宋" w:eastAsia="仿宋"/>
          <w:b/>
          <w:color w:val="000000" w:themeColor="text1"/>
          <w:sz w:val="24"/>
        </w:rPr>
        <w:t>交货时间：</w:t>
      </w:r>
      <w:r>
        <w:rPr>
          <w:rFonts w:hint="eastAsia" w:ascii="仿宋" w:hAnsi="仿宋" w:eastAsia="仿宋"/>
          <w:b/>
          <w:color w:val="auto"/>
          <w:sz w:val="24"/>
          <w:highlight w:val="none"/>
          <w:lang w:val="en-US" w:eastAsia="zh-CN"/>
        </w:rPr>
        <w:t>2021年03月30</w:t>
      </w:r>
      <w:bookmarkStart w:id="0" w:name="_GoBack"/>
      <w:bookmarkEnd w:id="0"/>
      <w:r>
        <w:rPr>
          <w:rFonts w:hint="eastAsia" w:ascii="仿宋" w:hAnsi="仿宋" w:eastAsia="仿宋"/>
          <w:b/>
          <w:color w:val="auto"/>
          <w:sz w:val="24"/>
          <w:highlight w:val="none"/>
          <w:lang w:val="en-US" w:eastAsia="zh-CN"/>
        </w:rPr>
        <w:t>日前完成，</w:t>
      </w:r>
      <w:r>
        <w:rPr>
          <w:rFonts w:hint="eastAsia" w:ascii="仿宋" w:hAnsi="仿宋" w:eastAsia="仿宋"/>
          <w:b/>
          <w:color w:val="000000" w:themeColor="text1"/>
          <w:sz w:val="24"/>
          <w:lang w:val="en-US" w:eastAsia="zh-CN"/>
        </w:rPr>
        <w:t>并通过验收</w:t>
      </w:r>
      <w:r>
        <w:rPr>
          <w:rFonts w:hint="eastAsia" w:ascii="仿宋" w:hAnsi="仿宋" w:eastAsia="仿宋"/>
          <w:b/>
          <w:color w:val="000000" w:themeColor="text1"/>
          <w:sz w:val="24"/>
        </w:rPr>
        <w:t>。逾期没收履约保证金，采购人有权单方面解除合同。</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ascii="仿宋" w:hAnsi="仿宋" w:eastAsia="仿宋"/>
          <w:color w:val="000000" w:themeColor="text1"/>
          <w:sz w:val="24"/>
        </w:rPr>
      </w:pPr>
      <w:r>
        <w:rPr>
          <w:rFonts w:hint="eastAsia" w:ascii="仿宋" w:hAnsi="仿宋" w:eastAsia="仿宋"/>
          <w:color w:val="000000" w:themeColor="text1"/>
          <w:sz w:val="24"/>
        </w:rPr>
        <w:t>交货地点：湖州师范学院采购人指定地点。</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bCs/>
          <w:color w:val="000000" w:themeColor="text1"/>
          <w:sz w:val="24"/>
        </w:rPr>
      </w:pPr>
      <w:r>
        <w:rPr>
          <w:rFonts w:hint="eastAsia" w:ascii="仿宋" w:hAnsi="仿宋" w:eastAsia="仿宋"/>
          <w:b/>
          <w:bCs/>
          <w:color w:val="000000" w:themeColor="text1"/>
          <w:sz w:val="24"/>
        </w:rPr>
        <w:t>八、质保期</w:t>
      </w:r>
    </w:p>
    <w:p>
      <w:pPr>
        <w:ind w:firstLine="480" w:firstLineChars="200"/>
        <w:rPr>
          <w:rFonts w:hint="eastAsia" w:ascii="仿宋" w:hAnsi="仿宋" w:eastAsia="仿宋" w:cs="仿宋"/>
          <w:sz w:val="24"/>
          <w:szCs w:val="24"/>
        </w:rPr>
      </w:pPr>
      <w:r>
        <w:rPr>
          <w:rFonts w:hint="eastAsia" w:ascii="仿宋" w:hAnsi="仿宋" w:eastAsia="仿宋"/>
          <w:b w:val="0"/>
          <w:bCs/>
          <w:color w:val="auto"/>
          <w:sz w:val="24"/>
          <w:szCs w:val="24"/>
        </w:rPr>
        <w:t>质保期：1年，自验收合格之日起计算。</w:t>
      </w:r>
      <w:r>
        <w:rPr>
          <w:rFonts w:hint="eastAsia" w:ascii="仿宋" w:hAnsi="仿宋" w:eastAsia="仿宋"/>
          <w:b w:val="0"/>
          <w:bCs/>
          <w:color w:val="auto"/>
          <w:sz w:val="24"/>
        </w:rPr>
        <w:t>质保</w:t>
      </w:r>
      <w:r>
        <w:rPr>
          <w:rFonts w:hint="eastAsia" w:ascii="仿宋" w:hAnsi="仿宋" w:eastAsia="仿宋"/>
          <w:color w:val="000000" w:themeColor="text1"/>
          <w:sz w:val="24"/>
        </w:rPr>
        <w:t>期内出现</w:t>
      </w:r>
      <w:r>
        <w:rPr>
          <w:rFonts w:hint="eastAsia" w:ascii="仿宋" w:hAnsi="仿宋" w:eastAsia="仿宋"/>
          <w:color w:val="000000" w:themeColor="text1"/>
          <w:sz w:val="24"/>
          <w:lang w:eastAsia="zh-CN"/>
        </w:rPr>
        <w:t>质量问题</w:t>
      </w:r>
      <w:r>
        <w:rPr>
          <w:rFonts w:hint="eastAsia" w:ascii="仿宋" w:hAnsi="仿宋" w:eastAsia="仿宋"/>
          <w:color w:val="000000" w:themeColor="text1"/>
          <w:sz w:val="24"/>
        </w:rPr>
        <w:t>，中标人应在</w:t>
      </w:r>
      <w:r>
        <w:rPr>
          <w:rFonts w:hint="eastAsia" w:ascii="仿宋" w:hAnsi="仿宋" w:eastAsia="仿宋" w:cs="仿宋"/>
          <w:sz w:val="24"/>
          <w:szCs w:val="24"/>
        </w:rPr>
        <w:t>30个工作日内完成免费维修或更换。</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b/>
          <w:bCs/>
          <w:color w:val="000000" w:themeColor="text1"/>
          <w:sz w:val="24"/>
        </w:rPr>
      </w:pPr>
      <w:r>
        <w:rPr>
          <w:rFonts w:hint="eastAsia" w:ascii="仿宋" w:hAnsi="仿宋" w:eastAsia="仿宋"/>
          <w:b/>
          <w:bCs/>
          <w:color w:val="000000" w:themeColor="text1"/>
          <w:sz w:val="24"/>
        </w:rPr>
        <w:t>九、产品质量保证</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仿宋" w:hAnsi="仿宋" w:eastAsia="仿宋"/>
          <w:color w:val="000000" w:themeColor="text1"/>
          <w:sz w:val="24"/>
        </w:rPr>
      </w:pPr>
      <w:r>
        <w:rPr>
          <w:rFonts w:ascii="仿宋" w:hAnsi="仿宋" w:eastAsia="仿宋"/>
          <w:color w:val="000000" w:themeColor="text1"/>
          <w:sz w:val="24"/>
        </w:rPr>
        <w:t>1.</w:t>
      </w:r>
      <w:r>
        <w:rPr>
          <w:rFonts w:hint="eastAsia" w:ascii="仿宋" w:hAnsi="仿宋" w:eastAsia="仿宋"/>
          <w:color w:val="000000" w:themeColor="text1"/>
          <w:sz w:val="24"/>
        </w:rPr>
        <w:t>投标人提供的产品必须为原厂生产的合格产品，符合相关国家标准。如采购人验收或使用时发现中标人提供的为假冒伪劣产品，采购人将依据《中华人民共和国消费者权益保护法》和《浙江省实施〈中华人民共和国消费者权益保护法〉办法》有关规定对中标人进行索赔。</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olor w:val="000000" w:themeColor="text1"/>
          <w:sz w:val="24"/>
        </w:rPr>
      </w:pPr>
      <w:r>
        <w:rPr>
          <w:rFonts w:ascii="仿宋" w:hAnsi="仿宋" w:eastAsia="仿宋"/>
          <w:color w:val="000000" w:themeColor="text1"/>
          <w:sz w:val="24"/>
        </w:rPr>
        <w:t>2.</w:t>
      </w:r>
      <w:r>
        <w:rPr>
          <w:rFonts w:hint="eastAsia" w:ascii="仿宋" w:hAnsi="仿宋" w:eastAsia="仿宋"/>
          <w:color w:val="000000" w:themeColor="text1"/>
          <w:sz w:val="24"/>
        </w:rPr>
        <w:t>中标人提供的产品如不符合采购文件要求和合同规定，采购人有权无条件退货，由中标人承担全部责任。</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仿宋" w:hAnsi="仿宋" w:eastAsia="仿宋"/>
          <w:b w:val="0"/>
          <w:bCs w:val="0"/>
          <w:color w:val="000000" w:themeColor="text1"/>
          <w:sz w:val="24"/>
          <w:lang w:val="en-US" w:eastAsia="zh-CN"/>
        </w:rPr>
      </w:pPr>
      <w:r>
        <w:rPr>
          <w:rFonts w:hint="eastAsia" w:ascii="仿宋" w:hAnsi="仿宋" w:eastAsia="仿宋"/>
          <w:color w:val="000000" w:themeColor="text1"/>
          <w:sz w:val="24"/>
          <w:lang w:val="en-US" w:eastAsia="zh-CN"/>
        </w:rPr>
        <w:t>3.维保人员原则上不得随意更换，如确实需要更</w:t>
      </w:r>
      <w:r>
        <w:rPr>
          <w:rFonts w:hint="eastAsia" w:ascii="仿宋" w:hAnsi="仿宋" w:eastAsia="仿宋"/>
          <w:b w:val="0"/>
          <w:bCs w:val="0"/>
          <w:color w:val="000000" w:themeColor="text1"/>
          <w:sz w:val="24"/>
          <w:lang w:val="en-US" w:eastAsia="zh-CN"/>
        </w:rPr>
        <w:t>换需提前与采购人申请确认，务必确保符合同等资质要求。服务时效要求4小时内务必</w:t>
      </w:r>
      <w:r>
        <w:rPr>
          <w:rFonts w:hint="eastAsia" w:ascii="仿宋" w:hAnsi="仿宋" w:eastAsia="仿宋"/>
          <w:b w:val="0"/>
          <w:bCs w:val="0"/>
          <w:color w:val="000000" w:themeColor="text1"/>
          <w:sz w:val="24"/>
          <w:szCs w:val="24"/>
          <w:lang w:val="en-US" w:eastAsia="zh-CN"/>
        </w:rPr>
        <w:t>赶到现场检查处理。</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hint="eastAsia" w:ascii="仿宋" w:hAnsi="仿宋" w:eastAsia="仿宋"/>
          <w:b/>
          <w:color w:val="000000" w:themeColor="text1"/>
          <w:sz w:val="24"/>
          <w:lang w:eastAsia="zh-CN"/>
        </w:rPr>
      </w:pPr>
      <w:r>
        <w:rPr>
          <w:rFonts w:hint="eastAsia" w:ascii="仿宋" w:hAnsi="仿宋" w:eastAsia="仿宋"/>
          <w:b/>
          <w:color w:val="000000" w:themeColor="text1"/>
          <w:sz w:val="24"/>
        </w:rPr>
        <w:t>附件一：</w:t>
      </w:r>
      <w:r>
        <w:rPr>
          <w:rFonts w:hint="eastAsia" w:ascii="仿宋" w:hAnsi="仿宋" w:eastAsia="仿宋"/>
          <w:b/>
          <w:color w:val="000000" w:themeColor="text1"/>
          <w:sz w:val="24"/>
          <w:lang w:eastAsia="zh-CN"/>
        </w:rPr>
        <w:t>采购方案。</w:t>
      </w:r>
    </w:p>
    <w:p>
      <w:pPr>
        <w:keepNext w:val="0"/>
        <w:keepLines w:val="0"/>
        <w:pageBreakBefore w:val="0"/>
        <w:widowControl w:val="0"/>
        <w:kinsoku/>
        <w:wordWrap/>
        <w:overflowPunct/>
        <w:topLinePunct w:val="0"/>
        <w:autoSpaceDE/>
        <w:autoSpaceDN/>
        <w:bidi w:val="0"/>
        <w:adjustRightInd w:val="0"/>
        <w:snapToGrid w:val="0"/>
        <w:spacing w:line="240" w:lineRule="auto"/>
        <w:ind w:firstLine="472" w:firstLineChars="196"/>
        <w:jc w:val="left"/>
        <w:textAlignment w:val="auto"/>
        <w:rPr>
          <w:rFonts w:ascii="仿宋" w:hAnsi="仿宋" w:eastAsia="仿宋"/>
          <w:color w:val="000000" w:themeColor="text1"/>
          <w:sz w:val="24"/>
          <w:szCs w:val="24"/>
        </w:rPr>
      </w:pPr>
      <w:r>
        <w:rPr>
          <w:rFonts w:hint="eastAsia" w:ascii="仿宋" w:hAnsi="仿宋" w:eastAsia="仿宋"/>
          <w:b/>
          <w:color w:val="000000" w:themeColor="text1"/>
          <w:sz w:val="24"/>
        </w:rPr>
        <w:t>附件</w:t>
      </w:r>
      <w:r>
        <w:rPr>
          <w:rFonts w:hint="eastAsia" w:ascii="仿宋" w:hAnsi="仿宋" w:eastAsia="仿宋"/>
          <w:b/>
          <w:color w:val="000000" w:themeColor="text1"/>
          <w:sz w:val="24"/>
          <w:lang w:eastAsia="zh-CN"/>
        </w:rPr>
        <w:t>二</w:t>
      </w:r>
      <w:r>
        <w:rPr>
          <w:rFonts w:hint="eastAsia" w:ascii="仿宋" w:hAnsi="仿宋" w:eastAsia="仿宋"/>
          <w:b/>
          <w:color w:val="000000" w:themeColor="text1"/>
          <w:sz w:val="24"/>
        </w:rPr>
        <w:t>：</w:t>
      </w:r>
      <w:r>
        <w:rPr>
          <w:rFonts w:ascii="仿宋" w:hAnsi="仿宋" w:eastAsia="仿宋"/>
          <w:b/>
          <w:color w:val="000000" w:themeColor="text1"/>
          <w:sz w:val="24"/>
        </w:rPr>
        <w:t>投标报价</w:t>
      </w:r>
      <w:r>
        <w:rPr>
          <w:rFonts w:hint="eastAsia" w:ascii="仿宋" w:hAnsi="仿宋" w:eastAsia="仿宋"/>
          <w:b/>
          <w:color w:val="000000" w:themeColor="text1"/>
          <w:sz w:val="24"/>
        </w:rPr>
        <w:t>清单。</w:t>
      </w:r>
    </w:p>
    <w:p>
      <w:pPr>
        <w:ind w:right="480" w:firstLine="4819" w:firstLineChars="2000"/>
        <w:rPr>
          <w:rFonts w:ascii="仿宋" w:hAnsi="仿宋" w:eastAsia="仿宋"/>
          <w:b/>
          <w:color w:val="000000" w:themeColor="text1"/>
          <w:sz w:val="24"/>
          <w:szCs w:val="24"/>
        </w:rPr>
      </w:pPr>
      <w:r>
        <w:rPr>
          <w:rFonts w:hint="eastAsia" w:ascii="仿宋" w:hAnsi="仿宋" w:eastAsia="仿宋"/>
          <w:b/>
          <w:color w:val="000000" w:themeColor="text1"/>
          <w:sz w:val="24"/>
          <w:szCs w:val="24"/>
        </w:rPr>
        <w:t xml:space="preserve">湖州师范学院采购管理中心 </w:t>
      </w:r>
    </w:p>
    <w:p>
      <w:pPr>
        <w:ind w:right="480" w:firstLine="5180" w:firstLineChars="2150"/>
        <w:rPr>
          <w:rFonts w:hint="eastAsia" w:ascii="仿宋" w:hAnsi="仿宋" w:eastAsia="仿宋"/>
          <w:b/>
          <w:color w:val="000000" w:themeColor="text1"/>
          <w:sz w:val="24"/>
          <w:szCs w:val="24"/>
        </w:rPr>
      </w:pPr>
      <w:r>
        <w:rPr>
          <w:rFonts w:hint="eastAsia" w:ascii="仿宋" w:hAnsi="仿宋" w:eastAsia="仿宋"/>
          <w:b/>
          <w:color w:val="000000" w:themeColor="text1"/>
          <w:sz w:val="24"/>
          <w:szCs w:val="24"/>
        </w:rPr>
        <w:t>2020年</w:t>
      </w:r>
      <w:r>
        <w:rPr>
          <w:rFonts w:hint="eastAsia" w:ascii="仿宋" w:hAnsi="仿宋" w:eastAsia="仿宋"/>
          <w:b/>
          <w:color w:val="000000" w:themeColor="text1"/>
          <w:sz w:val="24"/>
          <w:szCs w:val="24"/>
          <w:lang w:val="en-US" w:eastAsia="zh-CN"/>
        </w:rPr>
        <w:t>12</w:t>
      </w:r>
      <w:r>
        <w:rPr>
          <w:rFonts w:hint="eastAsia" w:ascii="仿宋" w:hAnsi="仿宋" w:eastAsia="仿宋"/>
          <w:b/>
          <w:color w:val="000000" w:themeColor="text1"/>
          <w:sz w:val="24"/>
          <w:szCs w:val="24"/>
        </w:rPr>
        <w:t>月</w:t>
      </w:r>
      <w:r>
        <w:rPr>
          <w:rFonts w:hint="eastAsia" w:ascii="仿宋" w:hAnsi="仿宋" w:eastAsia="仿宋"/>
          <w:b/>
          <w:color w:val="000000" w:themeColor="text1"/>
          <w:sz w:val="24"/>
          <w:szCs w:val="24"/>
          <w:lang w:val="en-US" w:eastAsia="zh-CN"/>
        </w:rPr>
        <w:t>29</w:t>
      </w:r>
      <w:r>
        <w:rPr>
          <w:rFonts w:hint="eastAsia" w:ascii="仿宋" w:hAnsi="仿宋" w:eastAsia="仿宋"/>
          <w:b/>
          <w:color w:val="000000" w:themeColor="text1"/>
          <w:sz w:val="24"/>
          <w:szCs w:val="24"/>
        </w:rPr>
        <w:t>日</w:t>
      </w:r>
    </w:p>
    <w:p>
      <w:pPr>
        <w:pStyle w:val="3"/>
        <w:snapToGrid w:val="0"/>
        <w:spacing w:beforeLines="0" w:afterLines="0" w:line="240" w:lineRule="auto"/>
        <w:jc w:val="left"/>
        <w:rPr>
          <w:rFonts w:hint="eastAsia" w:ascii="仿宋" w:hAnsi="仿宋" w:eastAsia="仿宋"/>
          <w:b/>
          <w:color w:val="000000" w:themeColor="text1"/>
          <w:sz w:val="24"/>
          <w:lang w:eastAsia="zh-CN"/>
        </w:rPr>
      </w:pPr>
      <w:r>
        <w:rPr>
          <w:rFonts w:hint="eastAsia" w:ascii="黑体" w:hAnsi="黑体" w:eastAsia="黑体"/>
          <w:b/>
          <w:bCs/>
          <w:color w:val="000000" w:themeColor="text1"/>
          <w:lang w:eastAsia="zh-CN"/>
        </w:rPr>
        <w:t>附件</w:t>
      </w:r>
      <w:r>
        <w:rPr>
          <w:rFonts w:hint="eastAsia" w:ascii="黑体" w:hAnsi="黑体" w:eastAsia="黑体"/>
          <w:b/>
          <w:bCs/>
          <w:color w:val="000000" w:themeColor="text1"/>
          <w:lang w:val="en-US" w:eastAsia="zh-CN"/>
        </w:rPr>
        <w:t>1：</w:t>
      </w:r>
      <w:r>
        <w:rPr>
          <w:rFonts w:hint="eastAsia" w:ascii="仿宋" w:hAnsi="仿宋" w:eastAsia="仿宋"/>
          <w:b/>
          <w:color w:val="000000" w:themeColor="text1"/>
          <w:sz w:val="24"/>
          <w:lang w:eastAsia="zh-CN"/>
        </w:rPr>
        <w:t>采购方案</w:t>
      </w:r>
    </w:p>
    <w:p>
      <w:pPr>
        <w:rPr>
          <w:rFonts w:hint="eastAsia" w:ascii="仿宋" w:hAnsi="仿宋" w:eastAsia="仿宋" w:cs="仿宋"/>
          <w:sz w:val="24"/>
          <w:szCs w:val="24"/>
        </w:rPr>
      </w:pPr>
      <w:r>
        <w:rPr>
          <w:rFonts w:hint="eastAsia" w:ascii="仿宋" w:hAnsi="仿宋" w:eastAsia="仿宋" w:cs="仿宋"/>
          <w:sz w:val="24"/>
          <w:szCs w:val="24"/>
        </w:rPr>
        <w:t>★为重要参数，不满足按照废标处理。</w:t>
      </w:r>
    </w:p>
    <w:p>
      <w:pPr>
        <w:rPr>
          <w:rFonts w:hint="eastAsia" w:ascii="仿宋" w:hAnsi="仿宋" w:eastAsia="仿宋" w:cs="仿宋"/>
          <w:sz w:val="24"/>
          <w:szCs w:val="24"/>
        </w:rPr>
      </w:pPr>
      <w:r>
        <w:rPr>
          <w:rFonts w:hint="eastAsia" w:ascii="仿宋" w:hAnsi="仿宋" w:eastAsia="仿宋" w:cs="仿宋"/>
          <w:sz w:val="24"/>
          <w:szCs w:val="24"/>
        </w:rPr>
        <w:t>注：正式签订合同前，中标人需提供设备制造商授予投标人针对此项目的售后服务承诺书原件。</w:t>
      </w:r>
    </w:p>
    <w:p>
      <w:pPr>
        <w:jc w:val="center"/>
        <w:rPr>
          <w:rFonts w:hint="eastAsia" w:ascii="仿宋" w:hAnsi="仿宋" w:eastAsia="仿宋" w:cs="仿宋"/>
          <w:b/>
          <w:sz w:val="24"/>
          <w:szCs w:val="24"/>
        </w:rPr>
      </w:pPr>
      <w:r>
        <w:rPr>
          <w:rFonts w:hint="eastAsia" w:ascii="仿宋" w:hAnsi="仿宋" w:eastAsia="仿宋" w:cs="仿宋"/>
          <w:b/>
          <w:sz w:val="24"/>
          <w:szCs w:val="24"/>
        </w:rPr>
        <w:t>技术要求</w:t>
      </w:r>
    </w:p>
    <w:p>
      <w:pPr>
        <w:rPr>
          <w:rFonts w:hint="eastAsia" w:ascii="仿宋" w:hAnsi="仿宋" w:eastAsia="仿宋" w:cs="仿宋"/>
          <w:b/>
          <w:bCs/>
          <w:sz w:val="24"/>
          <w:szCs w:val="24"/>
        </w:rPr>
      </w:pPr>
      <w:r>
        <w:rPr>
          <w:rFonts w:hint="eastAsia" w:ascii="仿宋" w:hAnsi="仿宋" w:eastAsia="仿宋" w:cs="仿宋"/>
          <w:b/>
          <w:bCs/>
          <w:sz w:val="24"/>
          <w:szCs w:val="24"/>
        </w:rPr>
        <w:t>1.梯度系统</w:t>
      </w:r>
    </w:p>
    <w:p>
      <w:pPr>
        <w:rPr>
          <w:rFonts w:hint="eastAsia" w:ascii="仿宋" w:hAnsi="仿宋" w:eastAsia="仿宋" w:cs="仿宋"/>
          <w:sz w:val="24"/>
          <w:szCs w:val="24"/>
        </w:rPr>
      </w:pPr>
      <w:r>
        <w:rPr>
          <w:rFonts w:hint="eastAsia" w:ascii="仿宋" w:hAnsi="仿宋" w:eastAsia="仿宋" w:cs="仿宋"/>
          <w:sz w:val="24"/>
          <w:szCs w:val="24"/>
        </w:rPr>
        <w:t>★1.1 泵体结构：往复式双柱塞串联泵（主泵头 16μL，副泵头 8μL），具流速自动补偿。</w:t>
      </w:r>
    </w:p>
    <w:p>
      <w:pPr>
        <w:rPr>
          <w:rFonts w:hint="eastAsia" w:ascii="仿宋" w:hAnsi="仿宋" w:eastAsia="仿宋" w:cs="仿宋"/>
          <w:sz w:val="24"/>
          <w:szCs w:val="24"/>
        </w:rPr>
      </w:pPr>
      <w:r>
        <w:rPr>
          <w:rFonts w:hint="eastAsia" w:ascii="仿宋" w:hAnsi="仿宋" w:eastAsia="仿宋" w:cs="仿宋"/>
          <w:sz w:val="24"/>
          <w:szCs w:val="24"/>
        </w:rPr>
        <w:t>1.2 流量范围：0.001mL/min-10.000mL/min, 设定步长：0.001mL/min</w:t>
      </w:r>
    </w:p>
    <w:p>
      <w:pPr>
        <w:rPr>
          <w:rFonts w:hint="eastAsia" w:ascii="仿宋" w:hAnsi="仿宋" w:eastAsia="仿宋" w:cs="仿宋"/>
          <w:sz w:val="24"/>
          <w:szCs w:val="24"/>
        </w:rPr>
      </w:pPr>
      <w:r>
        <w:rPr>
          <w:rFonts w:hint="eastAsia" w:ascii="仿宋" w:hAnsi="仿宋" w:eastAsia="仿宋" w:cs="仿宋"/>
          <w:sz w:val="24"/>
          <w:szCs w:val="24"/>
        </w:rPr>
        <w:t>1.3 流量准确度：≤±0.2% (1.00ml/min, H2O,室温,8.5MPa)</w:t>
      </w:r>
    </w:p>
    <w:p>
      <w:pPr>
        <w:rPr>
          <w:rFonts w:hint="eastAsia" w:ascii="仿宋" w:hAnsi="仿宋" w:eastAsia="仿宋" w:cs="仿宋"/>
          <w:sz w:val="24"/>
          <w:szCs w:val="24"/>
        </w:rPr>
      </w:pPr>
      <w:r>
        <w:rPr>
          <w:rFonts w:hint="eastAsia" w:ascii="仿宋" w:hAnsi="仿宋" w:eastAsia="仿宋" w:cs="仿宋"/>
          <w:sz w:val="24"/>
          <w:szCs w:val="24"/>
        </w:rPr>
        <w:t>1.4 流量稳定性：RSD≤0.06% (1.00ml/min, H2O,室温,8.5MPa)</w:t>
      </w:r>
    </w:p>
    <w:p>
      <w:pPr>
        <w:rPr>
          <w:rFonts w:hint="eastAsia" w:ascii="仿宋" w:hAnsi="仿宋" w:eastAsia="仿宋" w:cs="仿宋"/>
          <w:sz w:val="24"/>
          <w:szCs w:val="24"/>
        </w:rPr>
      </w:pPr>
      <w:r>
        <w:rPr>
          <w:rFonts w:hint="eastAsia" w:ascii="仿宋" w:hAnsi="仿宋" w:eastAsia="仿宋" w:cs="仿宋"/>
          <w:sz w:val="24"/>
          <w:szCs w:val="24"/>
        </w:rPr>
        <w:t>★1.5 最高工作压力：≥44MPa</w:t>
      </w:r>
    </w:p>
    <w:p>
      <w:pPr>
        <w:rPr>
          <w:rFonts w:hint="eastAsia" w:ascii="仿宋" w:hAnsi="仿宋" w:eastAsia="仿宋" w:cs="仿宋"/>
          <w:sz w:val="24"/>
          <w:szCs w:val="24"/>
        </w:rPr>
      </w:pPr>
      <w:r>
        <w:rPr>
          <w:rFonts w:hint="eastAsia" w:ascii="仿宋" w:hAnsi="仿宋" w:eastAsia="仿宋" w:cs="仿宋"/>
          <w:sz w:val="24"/>
          <w:szCs w:val="24"/>
        </w:rPr>
        <w:t>1.6 压力脉动：≤1.0%</w:t>
      </w:r>
    </w:p>
    <w:p>
      <w:pPr>
        <w:rPr>
          <w:rFonts w:hint="eastAsia" w:ascii="仿宋" w:hAnsi="仿宋" w:eastAsia="仿宋" w:cs="仿宋"/>
          <w:sz w:val="24"/>
          <w:szCs w:val="24"/>
        </w:rPr>
      </w:pPr>
      <w:r>
        <w:rPr>
          <w:rFonts w:hint="eastAsia" w:ascii="仿宋" w:hAnsi="仿宋" w:eastAsia="仿宋" w:cs="仿宋"/>
          <w:sz w:val="24"/>
          <w:szCs w:val="24"/>
        </w:rPr>
        <w:t>1.7 溶剂压缩性补偿：自动实时补偿、手动补偿</w:t>
      </w:r>
    </w:p>
    <w:p>
      <w:pPr>
        <w:rPr>
          <w:rFonts w:hint="eastAsia" w:ascii="仿宋" w:hAnsi="仿宋" w:eastAsia="仿宋" w:cs="仿宋"/>
          <w:sz w:val="24"/>
          <w:szCs w:val="24"/>
        </w:rPr>
      </w:pPr>
      <w:r>
        <w:rPr>
          <w:rFonts w:hint="eastAsia" w:ascii="仿宋" w:hAnsi="仿宋" w:eastAsia="仿宋" w:cs="仿宋"/>
          <w:sz w:val="24"/>
          <w:szCs w:val="24"/>
        </w:rPr>
        <w:t>★1.8 柱塞冲洗模式：全自动柱塞清洗，多模式可选，可编程，隔膜泵免维护</w:t>
      </w:r>
    </w:p>
    <w:p>
      <w:pPr>
        <w:rPr>
          <w:rFonts w:hint="eastAsia" w:ascii="仿宋" w:hAnsi="仿宋" w:eastAsia="仿宋" w:cs="仿宋"/>
          <w:sz w:val="24"/>
          <w:szCs w:val="24"/>
        </w:rPr>
      </w:pPr>
      <w:r>
        <w:rPr>
          <w:rFonts w:hint="eastAsia" w:ascii="仿宋" w:hAnsi="仿宋" w:eastAsia="仿宋" w:cs="仿宋"/>
          <w:sz w:val="24"/>
          <w:szCs w:val="24"/>
        </w:rPr>
        <w:t>1.9 梯度曲线：用户可自定义，任意设定梯度曲线</w:t>
      </w:r>
    </w:p>
    <w:p>
      <w:pPr>
        <w:rPr>
          <w:rFonts w:hint="eastAsia" w:ascii="仿宋" w:hAnsi="仿宋" w:eastAsia="仿宋" w:cs="仿宋"/>
          <w:sz w:val="24"/>
          <w:szCs w:val="24"/>
        </w:rPr>
      </w:pPr>
      <w:r>
        <w:rPr>
          <w:rFonts w:hint="eastAsia" w:ascii="仿宋" w:hAnsi="仿宋" w:eastAsia="仿宋" w:cs="仿宋"/>
          <w:sz w:val="24"/>
          <w:szCs w:val="24"/>
        </w:rPr>
        <w:t>1.10 安全设置：过压保护，漏液报警</w:t>
      </w:r>
    </w:p>
    <w:p>
      <w:pP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2.紫外-可见检测器</w:t>
      </w:r>
    </w:p>
    <w:p>
      <w:pPr>
        <w:rPr>
          <w:rFonts w:hint="eastAsia" w:ascii="仿宋" w:hAnsi="仿宋" w:eastAsia="仿宋" w:cs="仿宋"/>
          <w:sz w:val="24"/>
          <w:szCs w:val="24"/>
        </w:rPr>
      </w:pPr>
      <w:r>
        <w:rPr>
          <w:rFonts w:hint="eastAsia" w:ascii="仿宋" w:hAnsi="仿宋" w:eastAsia="仿宋" w:cs="仿宋"/>
          <w:sz w:val="24"/>
          <w:szCs w:val="24"/>
        </w:rPr>
        <w:t>2.1 波长范围：190-700nm</w:t>
      </w:r>
    </w:p>
    <w:p>
      <w:pPr>
        <w:rPr>
          <w:rFonts w:hint="eastAsia" w:ascii="仿宋" w:hAnsi="仿宋" w:eastAsia="仿宋" w:cs="仿宋"/>
          <w:sz w:val="24"/>
          <w:szCs w:val="24"/>
        </w:rPr>
      </w:pPr>
      <w:r>
        <w:rPr>
          <w:rFonts w:hint="eastAsia" w:ascii="仿宋" w:hAnsi="仿宋" w:eastAsia="仿宋" w:cs="仿宋"/>
          <w:sz w:val="24"/>
          <w:szCs w:val="24"/>
        </w:rPr>
        <w:t>2.2 光源： 氘灯，原装日本进口氘灯，覆盖检测器所述波长范围</w:t>
      </w:r>
    </w:p>
    <w:p>
      <w:pPr>
        <w:rPr>
          <w:rFonts w:hint="eastAsia" w:ascii="仿宋" w:hAnsi="仿宋" w:eastAsia="仿宋" w:cs="仿宋"/>
          <w:sz w:val="24"/>
          <w:szCs w:val="24"/>
        </w:rPr>
      </w:pPr>
      <w:r>
        <w:rPr>
          <w:rFonts w:hint="eastAsia" w:ascii="仿宋" w:hAnsi="仿宋" w:eastAsia="仿宋" w:cs="仿宋"/>
          <w:sz w:val="24"/>
          <w:szCs w:val="24"/>
        </w:rPr>
        <w:t>2.3 波长重复性：≤0.1nm</w:t>
      </w:r>
    </w:p>
    <w:p>
      <w:pPr>
        <w:rPr>
          <w:rFonts w:hint="eastAsia" w:ascii="仿宋" w:hAnsi="仿宋" w:eastAsia="仿宋" w:cs="仿宋"/>
          <w:sz w:val="24"/>
          <w:szCs w:val="24"/>
        </w:rPr>
      </w:pPr>
      <w:r>
        <w:rPr>
          <w:rFonts w:hint="eastAsia" w:ascii="仿宋" w:hAnsi="仿宋" w:eastAsia="仿宋" w:cs="仿宋"/>
          <w:sz w:val="24"/>
          <w:szCs w:val="24"/>
        </w:rPr>
        <w:t>2.4 波长准确度：≤±1.0nm</w:t>
      </w:r>
    </w:p>
    <w:p>
      <w:pPr>
        <w:rPr>
          <w:rFonts w:hint="eastAsia" w:ascii="仿宋" w:hAnsi="仿宋" w:eastAsia="仿宋" w:cs="仿宋"/>
          <w:sz w:val="24"/>
          <w:szCs w:val="24"/>
        </w:rPr>
      </w:pPr>
      <w:r>
        <w:rPr>
          <w:rFonts w:hint="eastAsia" w:ascii="仿宋" w:hAnsi="仿宋" w:eastAsia="仿宋" w:cs="仿宋"/>
          <w:sz w:val="24"/>
          <w:szCs w:val="24"/>
        </w:rPr>
        <w:t>2.5 谱带宽度：8nm</w:t>
      </w:r>
    </w:p>
    <w:p>
      <w:pPr>
        <w:rPr>
          <w:rFonts w:hint="eastAsia" w:ascii="仿宋" w:hAnsi="仿宋" w:eastAsia="仿宋" w:cs="仿宋"/>
          <w:sz w:val="24"/>
          <w:szCs w:val="24"/>
        </w:rPr>
      </w:pPr>
      <w:r>
        <w:rPr>
          <w:rFonts w:hint="eastAsia" w:ascii="仿宋" w:hAnsi="仿宋" w:eastAsia="仿宋" w:cs="仿宋"/>
          <w:sz w:val="24"/>
          <w:szCs w:val="24"/>
        </w:rPr>
        <w:t>2.6 基线噪声：≤±0.5×10-5AU</w:t>
      </w:r>
    </w:p>
    <w:p>
      <w:pPr>
        <w:rPr>
          <w:rFonts w:hint="eastAsia" w:ascii="仿宋" w:hAnsi="仿宋" w:eastAsia="仿宋" w:cs="仿宋"/>
          <w:sz w:val="24"/>
          <w:szCs w:val="24"/>
        </w:rPr>
      </w:pPr>
      <w:r>
        <w:rPr>
          <w:rFonts w:hint="eastAsia" w:ascii="仿宋" w:hAnsi="仿宋" w:eastAsia="仿宋" w:cs="仿宋"/>
          <w:sz w:val="24"/>
          <w:szCs w:val="24"/>
        </w:rPr>
        <w:t>2.7 基线漂移：≤1.0×10-4AU/h</w:t>
      </w:r>
    </w:p>
    <w:p>
      <w:pPr>
        <w:rPr>
          <w:rFonts w:hint="eastAsia" w:ascii="仿宋" w:hAnsi="仿宋" w:eastAsia="仿宋" w:cs="仿宋"/>
          <w:sz w:val="24"/>
          <w:szCs w:val="24"/>
        </w:rPr>
      </w:pPr>
      <w:r>
        <w:rPr>
          <w:rFonts w:hint="eastAsia" w:ascii="仿宋" w:hAnsi="仿宋" w:eastAsia="仿宋" w:cs="仿宋"/>
          <w:sz w:val="24"/>
          <w:szCs w:val="24"/>
        </w:rPr>
        <w:t>★2.8 最小检测浓度：2.0×10-9 g/mL（需提供国家法定计量检定机构的评价报告加以证明）</w:t>
      </w:r>
    </w:p>
    <w:p>
      <w:pPr>
        <w:rPr>
          <w:rFonts w:hint="eastAsia" w:ascii="仿宋" w:hAnsi="仿宋" w:eastAsia="仿宋" w:cs="仿宋"/>
          <w:sz w:val="24"/>
          <w:szCs w:val="24"/>
        </w:rPr>
      </w:pPr>
      <w:r>
        <w:rPr>
          <w:rFonts w:hint="eastAsia" w:ascii="仿宋" w:hAnsi="仿宋" w:eastAsia="仿宋" w:cs="仿宋"/>
          <w:sz w:val="24"/>
          <w:szCs w:val="24"/>
        </w:rPr>
        <w:t xml:space="preserve">2.9 检测池：分析池光程--10mm，体积--11μL </w:t>
      </w:r>
    </w:p>
    <w:p>
      <w:pPr>
        <w:rPr>
          <w:rFonts w:hint="eastAsia" w:ascii="仿宋" w:hAnsi="仿宋" w:eastAsia="仿宋" w:cs="仿宋"/>
          <w:sz w:val="24"/>
          <w:szCs w:val="24"/>
        </w:rPr>
      </w:pPr>
      <w:r>
        <w:rPr>
          <w:rFonts w:hint="eastAsia" w:ascii="仿宋" w:hAnsi="仿宋" w:eastAsia="仿宋" w:cs="仿宋"/>
          <w:sz w:val="24"/>
          <w:szCs w:val="24"/>
        </w:rPr>
        <w:t>2.10 支持停泵光谱扫描、时间波长程序、可扩展DA输出功率</w:t>
      </w:r>
    </w:p>
    <w:p>
      <w:pPr>
        <w:rPr>
          <w:rFonts w:hint="eastAsia" w:ascii="仿宋" w:hAnsi="仿宋" w:eastAsia="仿宋" w:cs="仿宋"/>
          <w:sz w:val="24"/>
          <w:szCs w:val="24"/>
        </w:rPr>
      </w:pPr>
      <w:r>
        <w:rPr>
          <w:rFonts w:hint="eastAsia" w:ascii="仿宋" w:hAnsi="仿宋" w:eastAsia="仿宋" w:cs="仿宋"/>
          <w:sz w:val="24"/>
          <w:szCs w:val="24"/>
        </w:rPr>
        <w:t>2.12 检测器出口管连接两通，客户可以根据实际需要连接背压管的长度，减少气泡产生的几率。</w:t>
      </w:r>
    </w:p>
    <w:p>
      <w:pPr>
        <w:rPr>
          <w:rFonts w:hint="eastAsia" w:ascii="仿宋" w:hAnsi="仿宋" w:eastAsia="仿宋" w:cs="仿宋"/>
          <w:sz w:val="24"/>
          <w:szCs w:val="24"/>
        </w:rPr>
      </w:pPr>
      <w:r>
        <w:rPr>
          <w:rFonts w:hint="eastAsia" w:ascii="仿宋" w:hAnsi="仿宋" w:eastAsia="仿宋" w:cs="仿宋"/>
          <w:sz w:val="24"/>
          <w:szCs w:val="24"/>
        </w:rPr>
        <w:t>★2.13 紫外-可见检测器中使用的消二级光谱装置具备实用新型专利证书，并提供证书复印件加以证明</w:t>
      </w:r>
    </w:p>
    <w:p>
      <w:pPr>
        <w:rPr>
          <w:rFonts w:hint="eastAsia" w:ascii="仿宋" w:hAnsi="仿宋" w:eastAsia="仿宋" w:cs="仿宋"/>
          <w:sz w:val="24"/>
          <w:szCs w:val="24"/>
        </w:rPr>
      </w:pPr>
      <w:r>
        <w:rPr>
          <w:rFonts w:hint="eastAsia" w:ascii="仿宋" w:hAnsi="仿宋" w:eastAsia="仿宋" w:cs="仿宋"/>
          <w:sz w:val="24"/>
          <w:szCs w:val="24"/>
        </w:rPr>
        <w:t>★2.14根据需要，检测器可升级增加与主机同品牌、同谱带宽度的二极管阵列检测器（1024阵列），同时需提供原厂同一品牌的DAD检测器的计量器具型式批准证书复印件核实。</w:t>
      </w:r>
    </w:p>
    <w:p>
      <w:pPr>
        <w:rPr>
          <w:rFonts w:hint="eastAsia" w:ascii="仿宋" w:hAnsi="仿宋" w:eastAsia="仿宋" w:cs="仿宋"/>
          <w:sz w:val="24"/>
          <w:szCs w:val="24"/>
        </w:rPr>
      </w:pPr>
      <w:r>
        <w:rPr>
          <w:rFonts w:hint="eastAsia" w:ascii="仿宋" w:hAnsi="仿宋" w:eastAsia="仿宋" w:cs="仿宋"/>
          <w:sz w:val="24"/>
          <w:szCs w:val="24"/>
        </w:rPr>
        <w:t>★2.15 支持同时进行双波长检测。</w:t>
      </w:r>
    </w:p>
    <w:p>
      <w:pP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eastAsia="zh-CN"/>
        </w:rPr>
        <w:t>.</w:t>
      </w:r>
      <w:r>
        <w:rPr>
          <w:rFonts w:hint="eastAsia" w:ascii="仿宋" w:hAnsi="仿宋" w:eastAsia="仿宋" w:cs="仿宋"/>
          <w:b/>
          <w:bCs/>
          <w:sz w:val="24"/>
          <w:szCs w:val="24"/>
        </w:rPr>
        <w:t>色谱数据处理工作站（1套）</w:t>
      </w:r>
    </w:p>
    <w:p>
      <w:pPr>
        <w:rPr>
          <w:rFonts w:hint="eastAsia" w:ascii="仿宋" w:hAnsi="仿宋" w:eastAsia="仿宋" w:cs="仿宋"/>
          <w:sz w:val="24"/>
          <w:szCs w:val="24"/>
        </w:rPr>
      </w:pPr>
      <w:r>
        <w:rPr>
          <w:rFonts w:hint="eastAsia" w:ascii="仿宋" w:hAnsi="仿宋" w:eastAsia="仿宋" w:cs="仿宋"/>
          <w:sz w:val="24"/>
          <w:szCs w:val="24"/>
        </w:rPr>
        <w:t> 3.1 操作系统：Windows7/8/10</w:t>
      </w:r>
    </w:p>
    <w:p>
      <w:pPr>
        <w:rPr>
          <w:rFonts w:hint="eastAsia" w:ascii="仿宋" w:hAnsi="仿宋" w:eastAsia="仿宋" w:cs="仿宋"/>
          <w:sz w:val="24"/>
          <w:szCs w:val="24"/>
        </w:rPr>
      </w:pPr>
      <w:r>
        <w:rPr>
          <w:rFonts w:hint="eastAsia" w:ascii="仿宋" w:hAnsi="仿宋" w:eastAsia="仿宋" w:cs="仿宋"/>
          <w:sz w:val="24"/>
          <w:szCs w:val="24"/>
        </w:rPr>
        <w:t xml:space="preserve"> 3.2工作方式：前后台实现数据采集、计算、整理、储存和打印 </w:t>
      </w:r>
    </w:p>
    <w:p>
      <w:pPr>
        <w:rPr>
          <w:rFonts w:hint="eastAsia" w:ascii="仿宋" w:hAnsi="仿宋" w:eastAsia="仿宋" w:cs="仿宋"/>
          <w:sz w:val="24"/>
          <w:szCs w:val="24"/>
        </w:rPr>
      </w:pPr>
      <w:r>
        <w:rPr>
          <w:rFonts w:hint="eastAsia" w:ascii="仿宋" w:hAnsi="仿宋" w:eastAsia="仿宋" w:cs="仿宋"/>
          <w:sz w:val="24"/>
          <w:szCs w:val="24"/>
        </w:rPr>
        <w:t> 3.3 仪器控制：工作站可以实现对仪器各部件包括泵、检测器、柱温箱、自动进样器等各项参数的控制，并且仪器可以实现全反控。</w:t>
      </w:r>
    </w:p>
    <w:p>
      <w:pPr>
        <w:rPr>
          <w:rFonts w:hint="eastAsia" w:ascii="仿宋" w:hAnsi="仿宋" w:eastAsia="仿宋" w:cs="仿宋"/>
          <w:sz w:val="24"/>
          <w:szCs w:val="24"/>
        </w:rPr>
      </w:pPr>
      <w:r>
        <w:rPr>
          <w:rFonts w:hint="eastAsia" w:ascii="仿宋" w:hAnsi="仿宋" w:eastAsia="仿宋" w:cs="仿宋"/>
          <w:sz w:val="24"/>
          <w:szCs w:val="24"/>
        </w:rPr>
        <w:t> 3.4 状态反馈：能实时反馈泵(流量、压力、运行状态等)、检测器(检测波长，灯开/关、运行时间、开启次数、能量等)以及柱温箱（设定温度、实时温度，加热状态等）的状态。  </w:t>
      </w:r>
    </w:p>
    <w:p>
      <w:pPr>
        <w:rPr>
          <w:rFonts w:hint="eastAsia" w:ascii="仿宋" w:hAnsi="仿宋" w:eastAsia="仿宋" w:cs="仿宋"/>
          <w:sz w:val="24"/>
          <w:szCs w:val="24"/>
        </w:rPr>
      </w:pPr>
      <w:r>
        <w:rPr>
          <w:rFonts w:hint="eastAsia" w:ascii="仿宋" w:hAnsi="仿宋" w:eastAsia="仿宋" w:cs="仿宋"/>
          <w:sz w:val="24"/>
          <w:szCs w:val="24"/>
        </w:rPr>
        <w:t> 3.5 光谱扫描、基线监测、序列分析、定量计算、打印报告、系统自检,能自动检测出系统所连接的仪器、分析自动化</w:t>
      </w:r>
    </w:p>
    <w:p>
      <w:pP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eastAsia="zh-CN"/>
        </w:rPr>
        <w:t>.</w:t>
      </w:r>
      <w:r>
        <w:rPr>
          <w:rFonts w:hint="eastAsia" w:ascii="仿宋" w:hAnsi="仿宋" w:eastAsia="仿宋" w:cs="仿宋"/>
          <w:b/>
          <w:bCs/>
          <w:sz w:val="24"/>
          <w:szCs w:val="24"/>
        </w:rPr>
        <w:t>其他要求：</w:t>
      </w:r>
    </w:p>
    <w:p>
      <w:pPr>
        <w:rPr>
          <w:rFonts w:hint="eastAsia" w:ascii="仿宋" w:hAnsi="仿宋" w:eastAsia="仿宋" w:cs="仿宋"/>
          <w:sz w:val="24"/>
          <w:szCs w:val="24"/>
        </w:rPr>
      </w:pPr>
      <w:r>
        <w:rPr>
          <w:rFonts w:hint="eastAsia" w:ascii="仿宋" w:hAnsi="仿宋" w:eastAsia="仿宋" w:cs="仿宋"/>
          <w:sz w:val="24"/>
          <w:szCs w:val="24"/>
        </w:rPr>
        <w:t>4.1 为了保证产品售前和售后的应用指导，厂商需具备较强的应用技术实力及培训能力，如具备CNAS的能力验证证书以及NTC培训资质证书等，并提供材料加以证明。</w:t>
      </w:r>
    </w:p>
    <w:p>
      <w:pPr>
        <w:rPr>
          <w:rFonts w:hint="eastAsia" w:ascii="仿宋" w:hAnsi="仿宋" w:eastAsia="仿宋" w:cs="仿宋"/>
          <w:sz w:val="24"/>
          <w:szCs w:val="24"/>
        </w:rPr>
      </w:pPr>
      <w:r>
        <w:rPr>
          <w:rFonts w:hint="eastAsia" w:ascii="仿宋" w:hAnsi="仿宋" w:eastAsia="仿宋" w:cs="仿宋"/>
          <w:sz w:val="24"/>
          <w:szCs w:val="24"/>
        </w:rPr>
        <w:t>4.2 为了保证仪器的生产质量，仪器厂家需通过知识产权认证、CE认证、ISO9001认证，并需提供材料加以证明.</w:t>
      </w:r>
    </w:p>
    <w:p>
      <w:pPr>
        <w:rPr>
          <w:rFonts w:hint="eastAsia" w:ascii="仿宋" w:hAnsi="仿宋" w:eastAsia="仿宋" w:cs="仿宋"/>
          <w:sz w:val="24"/>
          <w:szCs w:val="24"/>
        </w:rPr>
      </w:pPr>
      <w:r>
        <w:rPr>
          <w:rFonts w:hint="eastAsia" w:ascii="仿宋" w:hAnsi="仿宋" w:eastAsia="仿宋" w:cs="仿宋"/>
          <w:sz w:val="24"/>
          <w:szCs w:val="24"/>
        </w:rPr>
        <w:t>★4.3可升级增加与主机同品牌的激光诱导荧光检测器，标书中需提供原厂家具备此检测器的相关证明文件，复印件均加盖制造商公章，并需要随时提供原件备查核实。</w:t>
      </w:r>
    </w:p>
    <w:p>
      <w:pPr>
        <w:rPr>
          <w:rFonts w:hint="eastAsia" w:ascii="仿宋" w:hAnsi="仿宋" w:eastAsia="仿宋" w:cs="仿宋"/>
          <w:sz w:val="24"/>
          <w:szCs w:val="24"/>
        </w:rPr>
      </w:pPr>
      <w:r>
        <w:rPr>
          <w:rFonts w:hint="eastAsia" w:ascii="仿宋" w:hAnsi="仿宋" w:eastAsia="仿宋" w:cs="仿宋"/>
          <w:sz w:val="24"/>
          <w:szCs w:val="24"/>
        </w:rPr>
        <w:t>4.4后期可升级增加与主机同品牌的双二元系统，需提供技术资料加以证明。</w:t>
      </w:r>
    </w:p>
    <w:p>
      <w:pPr>
        <w:rPr>
          <w:rFonts w:hint="eastAsia" w:ascii="仿宋" w:hAnsi="仿宋" w:eastAsia="仿宋" w:cs="仿宋"/>
          <w:sz w:val="24"/>
          <w:szCs w:val="24"/>
        </w:rPr>
      </w:pPr>
      <w:r>
        <w:rPr>
          <w:rFonts w:hint="eastAsia" w:ascii="仿宋" w:hAnsi="仿宋" w:eastAsia="仿宋" w:cs="仿宋"/>
          <w:sz w:val="24"/>
          <w:szCs w:val="24"/>
        </w:rPr>
        <w:t>★4.5建立完善的售后服务体系，售后服务能力达到商品售后服务评价国家标准GB/T27922-2011，通过售后服务体系五星认证，取得《售后服务认证证书》。</w:t>
      </w:r>
    </w:p>
    <w:p>
      <w:pP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.配置清单：</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 液相色谱仪主机  1台</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 紫外可见双波长检测器(光程10mm) 1台</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.3 高压恒流泵 2个</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.4 系统工具包 1个</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.5 溶剂瓶托盘 1个</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.6 5um 4.6*200mm色谱柱 1支</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.7半制备检测池（光程2mm)  1套</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.8 100ul定量环、200ul定量环  各一套</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.9 色谱数据工作站 1套</w:t>
      </w:r>
    </w:p>
    <w:p>
      <w:pPr>
        <w:rPr>
          <w:rFonts w:hint="eastAsia" w:ascii="仿宋" w:hAnsi="仿宋" w:eastAsia="仿宋" w:cs="仿宋"/>
          <w:sz w:val="24"/>
          <w:szCs w:val="24"/>
        </w:rPr>
      </w:pPr>
    </w:p>
    <w:p>
      <w:pPr>
        <w:rPr>
          <w:rFonts w:hint="eastAsia" w:ascii="仿宋" w:hAnsi="仿宋" w:eastAsia="仿宋" w:cs="仿宋"/>
          <w:sz w:val="24"/>
          <w:szCs w:val="24"/>
        </w:rPr>
      </w:pPr>
    </w:p>
    <w:p>
      <w:pPr>
        <w:pStyle w:val="3"/>
        <w:snapToGrid w:val="0"/>
        <w:spacing w:beforeLines="0" w:afterLines="0" w:line="240" w:lineRule="auto"/>
        <w:jc w:val="left"/>
        <w:rPr>
          <w:rFonts w:ascii="黑体" w:hAnsi="黑体" w:eastAsia="黑体"/>
          <w:b/>
          <w:bCs/>
          <w:color w:val="000000" w:themeColor="text1"/>
        </w:rPr>
      </w:pPr>
      <w:r>
        <w:rPr>
          <w:rFonts w:hint="eastAsia" w:ascii="黑体" w:hAnsi="黑体" w:eastAsia="黑体"/>
          <w:b/>
          <w:bCs/>
          <w:color w:val="000000" w:themeColor="text1"/>
        </w:rPr>
        <w:t>附件</w:t>
      </w:r>
      <w:r>
        <w:rPr>
          <w:rFonts w:hint="eastAsia" w:ascii="黑体" w:hAnsi="黑体" w:eastAsia="黑体"/>
          <w:b/>
          <w:bCs/>
          <w:color w:val="000000" w:themeColor="text1"/>
          <w:lang w:eastAsia="zh-CN"/>
        </w:rPr>
        <w:t>二</w:t>
      </w:r>
      <w:r>
        <w:rPr>
          <w:rFonts w:hint="eastAsia" w:ascii="黑体" w:hAnsi="黑体" w:eastAsia="黑体"/>
          <w:b/>
          <w:bCs/>
          <w:color w:val="000000" w:themeColor="text1"/>
        </w:rPr>
        <w:t>：</w:t>
      </w:r>
      <w:r>
        <w:rPr>
          <w:rFonts w:ascii="黑体" w:hAnsi="黑体" w:eastAsia="黑体"/>
          <w:b/>
          <w:bCs/>
          <w:color w:val="000000" w:themeColor="text1"/>
        </w:rPr>
        <w:t>投标报价</w:t>
      </w:r>
      <w:r>
        <w:rPr>
          <w:rFonts w:hint="eastAsia" w:ascii="黑体" w:hAnsi="黑体" w:eastAsia="黑体"/>
          <w:b/>
          <w:bCs/>
          <w:color w:val="000000" w:themeColor="text1"/>
        </w:rPr>
        <w:t>清单</w:t>
      </w:r>
    </w:p>
    <w:p>
      <w:pPr>
        <w:snapToGrid w:val="0"/>
        <w:spacing w:before="50" w:after="50"/>
        <w:jc w:val="center"/>
        <w:rPr>
          <w:rFonts w:ascii="仿宋" w:hAnsi="仿宋" w:eastAsia="仿宋"/>
          <w:b/>
          <w:color w:val="000000" w:themeColor="text1"/>
          <w:sz w:val="24"/>
        </w:rPr>
      </w:pPr>
      <w:r>
        <w:rPr>
          <w:rFonts w:hint="eastAsia" w:ascii="仿宋" w:hAnsi="仿宋" w:eastAsia="仿宋"/>
          <w:b/>
          <w:color w:val="000000" w:themeColor="text1"/>
          <w:sz w:val="24"/>
        </w:rPr>
        <w:t>投标报价清单</w:t>
      </w:r>
    </w:p>
    <w:p>
      <w:pPr>
        <w:jc w:val="left"/>
        <w:rPr>
          <w:rFonts w:hint="eastAsia" w:ascii="仿宋" w:hAnsi="仿宋" w:eastAsia="仿宋"/>
          <w:b/>
          <w:color w:val="000000" w:themeColor="text1"/>
          <w:sz w:val="24"/>
          <w:lang w:eastAsia="zh-CN"/>
        </w:rPr>
      </w:pPr>
      <w:r>
        <w:rPr>
          <w:rFonts w:hint="eastAsia" w:ascii="仿宋" w:hAnsi="仿宋" w:eastAsia="仿宋"/>
          <w:b/>
          <w:color w:val="000000" w:themeColor="text1"/>
          <w:sz w:val="24"/>
        </w:rPr>
        <w:t>采购项目名称：</w:t>
      </w:r>
      <w:r>
        <w:rPr>
          <w:rFonts w:hint="eastAsia" w:ascii="仿宋" w:hAnsi="仿宋" w:eastAsia="仿宋"/>
          <w:b/>
          <w:color w:val="000000" w:themeColor="text1"/>
          <w:sz w:val="24"/>
          <w:szCs w:val="24"/>
          <w:lang w:eastAsia="zh-CN"/>
        </w:rPr>
        <w:t>湖州师范学院生命科学学院高效液相色谱仪采购项目</w:t>
      </w:r>
    </w:p>
    <w:p>
      <w:pPr>
        <w:jc w:val="left"/>
        <w:rPr>
          <w:rFonts w:hint="eastAsia" w:ascii="仿宋" w:hAnsi="仿宋" w:eastAsia="仿宋"/>
          <w:b/>
          <w:color w:val="000000" w:themeColor="text1"/>
          <w:sz w:val="24"/>
          <w:szCs w:val="24"/>
          <w:lang w:eastAsia="zh-CN"/>
        </w:rPr>
      </w:pPr>
      <w:r>
        <w:rPr>
          <w:rFonts w:hint="eastAsia" w:ascii="仿宋" w:hAnsi="仿宋" w:eastAsia="仿宋"/>
          <w:b/>
          <w:color w:val="000000" w:themeColor="text1"/>
          <w:sz w:val="24"/>
        </w:rPr>
        <w:t>采购项目编号：</w:t>
      </w:r>
      <w:r>
        <w:rPr>
          <w:rFonts w:hint="eastAsia" w:ascii="仿宋" w:hAnsi="仿宋" w:eastAsia="仿宋"/>
          <w:b/>
          <w:color w:val="000000" w:themeColor="text1"/>
          <w:sz w:val="24"/>
          <w:szCs w:val="24"/>
          <w:lang w:eastAsia="zh-CN"/>
        </w:rPr>
        <w:t>XZ2020-160</w:t>
      </w:r>
    </w:p>
    <w:p>
      <w:pPr>
        <w:jc w:val="left"/>
        <w:rPr>
          <w:rFonts w:hint="eastAsia" w:ascii="仿宋" w:hAnsi="仿宋" w:eastAsia="仿宋"/>
          <w:b/>
          <w:color w:val="000000" w:themeColor="text1"/>
          <w:sz w:val="24"/>
          <w:szCs w:val="24"/>
          <w:lang w:eastAsia="zh-CN"/>
        </w:rPr>
      </w:pPr>
    </w:p>
    <w:tbl>
      <w:tblPr>
        <w:tblStyle w:val="9"/>
        <w:tblW w:w="9110" w:type="dxa"/>
        <w:jc w:val="center"/>
        <w:shd w:val="clear" w:color="auto" w:fill="auto"/>
        <w:tblLayout w:type="fixed"/>
        <w:tblCellMar>
          <w:top w:w="0" w:type="dxa"/>
          <w:left w:w="0" w:type="dxa"/>
          <w:bottom w:w="0" w:type="dxa"/>
          <w:right w:w="0" w:type="dxa"/>
        </w:tblCellMar>
      </w:tblPr>
      <w:tblGrid>
        <w:gridCol w:w="696"/>
        <w:gridCol w:w="2067"/>
        <w:gridCol w:w="1841"/>
        <w:gridCol w:w="872"/>
        <w:gridCol w:w="872"/>
        <w:gridCol w:w="1565"/>
        <w:gridCol w:w="1197"/>
      </w:tblGrid>
      <w:tr>
        <w:tblPrEx>
          <w:tblCellMar>
            <w:top w:w="0" w:type="dxa"/>
            <w:left w:w="0" w:type="dxa"/>
            <w:bottom w:w="0" w:type="dxa"/>
            <w:right w:w="0" w:type="dxa"/>
          </w:tblCellMar>
        </w:tblPrEx>
        <w:trPr>
          <w:trHeight w:val="51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序号</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货物名称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品牌型号</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kern w:val="0"/>
                <w:sz w:val="21"/>
                <w:szCs w:val="21"/>
                <w:u w:val="none"/>
                <w:lang w:val="en-US" w:eastAsia="zh-CN" w:bidi="ar"/>
              </w:rPr>
            </w:pPr>
            <w:r>
              <w:rPr>
                <w:rFonts w:hint="eastAsia" w:ascii="仿宋" w:hAnsi="仿宋" w:eastAsia="仿宋" w:cs="仿宋"/>
                <w:b/>
                <w:bCs w:val="0"/>
                <w:i w:val="0"/>
                <w:color w:val="000000"/>
                <w:kern w:val="0"/>
                <w:sz w:val="21"/>
                <w:szCs w:val="21"/>
                <w:u w:val="none"/>
                <w:lang w:val="en-US" w:eastAsia="zh-CN" w:bidi="ar"/>
              </w:rPr>
              <w:t>数量</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kern w:val="0"/>
                <w:sz w:val="21"/>
                <w:szCs w:val="21"/>
                <w:u w:val="none"/>
                <w:lang w:val="en-US" w:eastAsia="zh-CN" w:bidi="ar"/>
              </w:rPr>
            </w:pPr>
            <w:r>
              <w:rPr>
                <w:rFonts w:hint="eastAsia" w:ascii="仿宋" w:hAnsi="仿宋" w:eastAsia="仿宋" w:cs="仿宋"/>
                <w:b/>
                <w:bCs w:val="0"/>
                <w:i w:val="0"/>
                <w:color w:val="000000"/>
                <w:kern w:val="0"/>
                <w:sz w:val="21"/>
                <w:szCs w:val="21"/>
                <w:u w:val="none"/>
                <w:lang w:val="en-US" w:eastAsia="zh-CN" w:bidi="ar"/>
              </w:rPr>
              <w:t>单价</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kern w:val="0"/>
                <w:sz w:val="21"/>
                <w:szCs w:val="21"/>
                <w:u w:val="none"/>
                <w:lang w:val="en-US" w:eastAsia="zh-CN" w:bidi="ar"/>
              </w:rPr>
            </w:pPr>
            <w:r>
              <w:rPr>
                <w:rFonts w:hint="eastAsia" w:ascii="仿宋" w:hAnsi="仿宋" w:eastAsia="仿宋" w:cs="仿宋"/>
                <w:b/>
                <w:bCs w:val="0"/>
                <w:i w:val="0"/>
                <w:color w:val="000000"/>
                <w:kern w:val="0"/>
                <w:sz w:val="21"/>
                <w:szCs w:val="21"/>
                <w:u w:val="none"/>
                <w:lang w:val="en-US" w:eastAsia="zh-CN" w:bidi="ar"/>
              </w:rPr>
              <w:t>小计</w:t>
            </w:r>
          </w:p>
        </w:tc>
      </w:tr>
      <w:tr>
        <w:tblPrEx>
          <w:tblCellMar>
            <w:top w:w="0" w:type="dxa"/>
            <w:left w:w="0" w:type="dxa"/>
            <w:bottom w:w="0" w:type="dxa"/>
            <w:right w:w="0" w:type="dxa"/>
          </w:tblCellMar>
        </w:tblPrEx>
        <w:trPr>
          <w:trHeight w:val="510" w:hRule="exac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0" w:after="0" w:line="240" w:lineRule="auto"/>
              <w:jc w:val="center"/>
              <w:rPr>
                <w:rFonts w:hint="eastAsia" w:asciiTheme="minorEastAsia" w:hAnsiTheme="minorEastAsia" w:eastAsiaTheme="minorEastAsia" w:cstheme="minorBidi"/>
                <w:kern w:val="2"/>
                <w:sz w:val="21"/>
                <w:szCs w:val="22"/>
                <w:lang w:val="en-US" w:eastAsia="zh-CN" w:bidi="ar-SA"/>
              </w:rPr>
            </w:pPr>
            <w:r>
              <w:rPr>
                <w:rFonts w:hint="eastAsia" w:asciiTheme="minorEastAsia" w:hAnsiTheme="minorEastAsia"/>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0" w:after="0" w:line="240" w:lineRule="auto"/>
              <w:jc w:val="center"/>
              <w:rPr>
                <w:rFonts w:hint="eastAsia" w:asciiTheme="minorEastAsia" w:hAnsiTheme="minorEastAsia" w:eastAsiaTheme="minorEastAsia" w:cstheme="minorBidi"/>
                <w:kern w:val="2"/>
                <w:sz w:val="21"/>
                <w:szCs w:val="22"/>
                <w:lang w:val="en-US" w:eastAsia="zh-CN" w:bidi="ar-SA"/>
              </w:rPr>
            </w:pPr>
            <w:r>
              <w:rPr>
                <w:rFonts w:hint="eastAsia" w:ascii="仿宋" w:hAnsi="仿宋" w:eastAsia="仿宋"/>
                <w:b/>
                <w:color w:val="000000" w:themeColor="text1"/>
                <w:sz w:val="24"/>
                <w:szCs w:val="24"/>
                <w:lang w:eastAsia="zh-CN"/>
              </w:rPr>
              <w:t>高效液相色谱仪</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0" w:after="0" w:line="240" w:lineRule="auto"/>
              <w:jc w:val="center"/>
              <w:rPr>
                <w:rFonts w:hint="eastAsia" w:asciiTheme="minorEastAsia" w:hAnsiTheme="minorEastAsia" w:eastAsiaTheme="minorEastAsia" w:cstheme="minorBidi"/>
                <w:kern w:val="2"/>
                <w:sz w:val="21"/>
                <w:szCs w:val="22"/>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0" w:after="0" w:line="240" w:lineRule="auto"/>
              <w:jc w:val="center"/>
              <w:rPr>
                <w:rFonts w:hint="default" w:asciiTheme="minorEastAsia" w:hAnsiTheme="minorEastAsia" w:eastAsiaTheme="minorEastAsia" w:cstheme="minorBidi"/>
                <w:kern w:val="2"/>
                <w:sz w:val="21"/>
                <w:szCs w:val="22"/>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0" w:after="0" w:line="240" w:lineRule="auto"/>
              <w:jc w:val="center"/>
              <w:rPr>
                <w:rFonts w:hint="eastAsia" w:asciiTheme="minorEastAsia" w:hAnsiTheme="minorEastAsia" w:cstheme="minorBidi"/>
                <w:kern w:val="2"/>
                <w:sz w:val="21"/>
                <w:szCs w:val="22"/>
                <w:lang w:val="en-US" w:eastAsia="zh-CN" w:bidi="ar-SA"/>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kern w:val="0"/>
                <w:sz w:val="21"/>
                <w:szCs w:val="21"/>
                <w:u w:val="none"/>
                <w:lang w:val="en-US" w:eastAsia="zh-CN" w:bidi="ar"/>
              </w:rPr>
            </w:pPr>
          </w:p>
        </w:tc>
      </w:tr>
      <w:tr>
        <w:tblPrEx>
          <w:tblCellMar>
            <w:top w:w="0" w:type="dxa"/>
            <w:left w:w="0" w:type="dxa"/>
            <w:bottom w:w="0" w:type="dxa"/>
            <w:right w:w="0" w:type="dxa"/>
          </w:tblCellMar>
        </w:tblPrEx>
        <w:trPr>
          <w:trHeight w:val="510" w:hRule="exact"/>
          <w:jc w:val="center"/>
        </w:trPr>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 w:hAnsi="仿宋" w:eastAsia="仿宋" w:cs="仿宋"/>
                <w:color w:val="000000" w:themeColor="text1"/>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合计</w:t>
            </w:r>
          </w:p>
        </w:tc>
        <w:tc>
          <w:tcPr>
            <w:tcW w:w="634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 w:hAnsi="仿宋" w:eastAsia="仿宋" w:cs="仿宋"/>
                <w:color w:val="000000" w:themeColor="text1"/>
                <w:kern w:val="0"/>
                <w:sz w:val="21"/>
                <w:szCs w:val="21"/>
                <w:lang w:val="en-US" w:eastAsia="zh-CN" w:bidi="ar-SA"/>
              </w:rPr>
            </w:pPr>
            <w:r>
              <w:rPr>
                <w:rFonts w:hint="eastAsia" w:ascii="仿宋" w:hAnsi="仿宋" w:eastAsia="仿宋" w:cs="仿宋"/>
                <w:b w:val="0"/>
                <w:bCs w:val="0"/>
                <w:i w:val="0"/>
                <w:color w:val="000000"/>
                <w:kern w:val="0"/>
                <w:sz w:val="21"/>
                <w:szCs w:val="21"/>
                <w:u w:val="none"/>
                <w:lang w:val="en-US" w:eastAsia="zh-CN" w:bidi="ar"/>
              </w:rPr>
              <w:t>大写：</w:t>
            </w:r>
            <w:r>
              <w:rPr>
                <w:rFonts w:hint="eastAsia" w:ascii="仿宋" w:hAnsi="仿宋" w:eastAsia="仿宋" w:cs="仿宋"/>
                <w:b w:val="0"/>
                <w:bCs w:val="0"/>
                <w:i w:val="0"/>
                <w:color w:val="000000"/>
                <w:kern w:val="0"/>
                <w:sz w:val="21"/>
                <w:szCs w:val="21"/>
                <w:u w:val="single"/>
                <w:lang w:val="en-US" w:eastAsia="zh-CN" w:bidi="ar"/>
              </w:rPr>
              <w:t xml:space="preserve">        </w:t>
            </w:r>
            <w:r>
              <w:rPr>
                <w:rFonts w:hint="eastAsia" w:ascii="仿宋" w:hAnsi="仿宋" w:eastAsia="仿宋" w:cs="仿宋"/>
                <w:b/>
                <w:bCs/>
                <w:i w:val="0"/>
                <w:color w:val="000000"/>
                <w:kern w:val="0"/>
                <w:sz w:val="21"/>
                <w:szCs w:val="21"/>
                <w:u w:val="single"/>
                <w:lang w:val="en-US" w:eastAsia="zh-CN" w:bidi="ar"/>
              </w:rPr>
              <w:t xml:space="preserve">  </w:t>
            </w:r>
            <w:r>
              <w:rPr>
                <w:rFonts w:hint="eastAsia" w:ascii="仿宋" w:hAnsi="仿宋" w:eastAsia="仿宋" w:cs="仿宋"/>
                <w:b w:val="0"/>
                <w:bCs w:val="0"/>
                <w:i w:val="0"/>
                <w:color w:val="000000"/>
                <w:kern w:val="0"/>
                <w:sz w:val="21"/>
                <w:szCs w:val="21"/>
                <w:u w:val="single"/>
                <w:lang w:val="en-US" w:eastAsia="zh-CN" w:bidi="ar"/>
              </w:rPr>
              <w:t xml:space="preserve">                元整（¥    </w:t>
            </w:r>
            <w:r>
              <w:rPr>
                <w:rFonts w:hint="eastAsia" w:ascii="仿宋" w:hAnsi="仿宋" w:eastAsia="仿宋" w:cs="仿宋"/>
                <w:b/>
                <w:bCs/>
                <w:i w:val="0"/>
                <w:color w:val="000000"/>
                <w:kern w:val="0"/>
                <w:sz w:val="21"/>
                <w:szCs w:val="21"/>
                <w:u w:val="single"/>
                <w:lang w:val="en-US" w:eastAsia="zh-CN" w:bidi="ar"/>
              </w:rPr>
              <w:t xml:space="preserve">   </w:t>
            </w:r>
            <w:r>
              <w:rPr>
                <w:rFonts w:hint="eastAsia" w:ascii="仿宋" w:hAnsi="仿宋" w:eastAsia="仿宋" w:cs="仿宋"/>
                <w:b w:val="0"/>
                <w:bCs w:val="0"/>
                <w:i w:val="0"/>
                <w:color w:val="000000"/>
                <w:kern w:val="0"/>
                <w:sz w:val="21"/>
                <w:szCs w:val="21"/>
                <w:u w:val="single"/>
                <w:lang w:val="en-US" w:eastAsia="zh-CN" w:bidi="ar"/>
              </w:rPr>
              <w:t xml:space="preserve">    元）</w:t>
            </w:r>
          </w:p>
        </w:tc>
      </w:tr>
    </w:tbl>
    <w:p>
      <w:pPr>
        <w:jc w:val="left"/>
        <w:rPr>
          <w:rFonts w:hint="eastAsia" w:ascii="仿宋" w:hAnsi="仿宋" w:eastAsia="仿宋"/>
          <w:b/>
          <w:color w:val="000000" w:themeColor="text1"/>
          <w:sz w:val="24"/>
          <w:szCs w:val="24"/>
          <w:lang w:eastAsia="zh-CN"/>
        </w:rPr>
      </w:pPr>
    </w:p>
    <w:p>
      <w:pPr>
        <w:rPr>
          <w:rFonts w:ascii="仿宋" w:hAnsi="仿宋" w:eastAsia="仿宋"/>
          <w:color w:val="000000" w:themeColor="text1"/>
          <w:sz w:val="24"/>
        </w:rPr>
      </w:pPr>
      <w:r>
        <w:rPr>
          <w:rFonts w:hint="eastAsia" w:ascii="仿宋" w:hAnsi="仿宋" w:eastAsia="仿宋"/>
          <w:color w:val="000000" w:themeColor="text1"/>
          <w:sz w:val="24"/>
        </w:rPr>
        <w:t>授权代表签字：                      投标人（公章）：</w:t>
      </w:r>
    </w:p>
    <w:p>
      <w:pPr>
        <w:rPr>
          <w:rFonts w:hint="eastAsia" w:ascii="仿宋" w:hAnsi="仿宋" w:eastAsia="仿宋"/>
          <w:color w:val="000000" w:themeColor="text1"/>
          <w:sz w:val="24"/>
        </w:rPr>
      </w:pPr>
      <w:r>
        <w:rPr>
          <w:rFonts w:hint="eastAsia" w:ascii="仿宋" w:hAnsi="仿宋" w:eastAsia="仿宋"/>
          <w:color w:val="000000" w:themeColor="text1"/>
          <w:sz w:val="24"/>
        </w:rPr>
        <w:t>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299622"/>
    </w:sdtPr>
    <w:sdtContent>
      <w:p>
        <w:pPr>
          <w:pStyle w:val="7"/>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80184"/>
    <w:multiLevelType w:val="singleLevel"/>
    <w:tmpl w:val="BB08018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79C6"/>
    <w:rsid w:val="0000101B"/>
    <w:rsid w:val="0000344B"/>
    <w:rsid w:val="00037BFF"/>
    <w:rsid w:val="00040727"/>
    <w:rsid w:val="00062004"/>
    <w:rsid w:val="00080227"/>
    <w:rsid w:val="00096D9C"/>
    <w:rsid w:val="000C1608"/>
    <w:rsid w:val="000D2EC4"/>
    <w:rsid w:val="000F2CC8"/>
    <w:rsid w:val="00103F96"/>
    <w:rsid w:val="00135363"/>
    <w:rsid w:val="0014339F"/>
    <w:rsid w:val="00172FD3"/>
    <w:rsid w:val="001929ED"/>
    <w:rsid w:val="00193521"/>
    <w:rsid w:val="001B1358"/>
    <w:rsid w:val="001E1EC2"/>
    <w:rsid w:val="001E501C"/>
    <w:rsid w:val="002054BA"/>
    <w:rsid w:val="00217F50"/>
    <w:rsid w:val="00224EAF"/>
    <w:rsid w:val="002324DE"/>
    <w:rsid w:val="00247196"/>
    <w:rsid w:val="00261301"/>
    <w:rsid w:val="002673A6"/>
    <w:rsid w:val="002757BC"/>
    <w:rsid w:val="00290625"/>
    <w:rsid w:val="002A0EDF"/>
    <w:rsid w:val="002C07FB"/>
    <w:rsid w:val="002D68AB"/>
    <w:rsid w:val="002F51B7"/>
    <w:rsid w:val="00301360"/>
    <w:rsid w:val="00305B39"/>
    <w:rsid w:val="00333C6F"/>
    <w:rsid w:val="00336305"/>
    <w:rsid w:val="00342473"/>
    <w:rsid w:val="003516C4"/>
    <w:rsid w:val="0035464D"/>
    <w:rsid w:val="0036356D"/>
    <w:rsid w:val="003871A6"/>
    <w:rsid w:val="003926C0"/>
    <w:rsid w:val="003D07E1"/>
    <w:rsid w:val="00415441"/>
    <w:rsid w:val="0041574A"/>
    <w:rsid w:val="0041651E"/>
    <w:rsid w:val="00456277"/>
    <w:rsid w:val="00463B0D"/>
    <w:rsid w:val="00464417"/>
    <w:rsid w:val="00464E45"/>
    <w:rsid w:val="004743A6"/>
    <w:rsid w:val="004771E6"/>
    <w:rsid w:val="004872D8"/>
    <w:rsid w:val="004916EC"/>
    <w:rsid w:val="004924C9"/>
    <w:rsid w:val="004B117E"/>
    <w:rsid w:val="00514CBE"/>
    <w:rsid w:val="005178C9"/>
    <w:rsid w:val="00552964"/>
    <w:rsid w:val="00554C3B"/>
    <w:rsid w:val="0056747D"/>
    <w:rsid w:val="00572531"/>
    <w:rsid w:val="00575467"/>
    <w:rsid w:val="0058369B"/>
    <w:rsid w:val="00596AD4"/>
    <w:rsid w:val="005A4071"/>
    <w:rsid w:val="005A604D"/>
    <w:rsid w:val="005B3C0F"/>
    <w:rsid w:val="005F79C6"/>
    <w:rsid w:val="006110C9"/>
    <w:rsid w:val="00617688"/>
    <w:rsid w:val="00636972"/>
    <w:rsid w:val="00652254"/>
    <w:rsid w:val="006737AA"/>
    <w:rsid w:val="006868AF"/>
    <w:rsid w:val="00695F1F"/>
    <w:rsid w:val="006A2FA1"/>
    <w:rsid w:val="006C00D3"/>
    <w:rsid w:val="006F4161"/>
    <w:rsid w:val="006F563E"/>
    <w:rsid w:val="00724DE3"/>
    <w:rsid w:val="007333DD"/>
    <w:rsid w:val="0074168C"/>
    <w:rsid w:val="007801DC"/>
    <w:rsid w:val="007B069C"/>
    <w:rsid w:val="007C3B0B"/>
    <w:rsid w:val="007D744C"/>
    <w:rsid w:val="007F1635"/>
    <w:rsid w:val="007F3AE6"/>
    <w:rsid w:val="007F44A6"/>
    <w:rsid w:val="008021A0"/>
    <w:rsid w:val="00802FD7"/>
    <w:rsid w:val="008171CB"/>
    <w:rsid w:val="0082075E"/>
    <w:rsid w:val="00832D44"/>
    <w:rsid w:val="00842E99"/>
    <w:rsid w:val="00860F48"/>
    <w:rsid w:val="00865555"/>
    <w:rsid w:val="00884B9C"/>
    <w:rsid w:val="00886E6D"/>
    <w:rsid w:val="00891B5F"/>
    <w:rsid w:val="008D614F"/>
    <w:rsid w:val="008E7BA2"/>
    <w:rsid w:val="008F7ACA"/>
    <w:rsid w:val="009037BD"/>
    <w:rsid w:val="00906033"/>
    <w:rsid w:val="00935F25"/>
    <w:rsid w:val="009511B6"/>
    <w:rsid w:val="009653C3"/>
    <w:rsid w:val="00967075"/>
    <w:rsid w:val="00973234"/>
    <w:rsid w:val="00973402"/>
    <w:rsid w:val="00984C7E"/>
    <w:rsid w:val="009859CA"/>
    <w:rsid w:val="009A10B8"/>
    <w:rsid w:val="009A3BA5"/>
    <w:rsid w:val="009D38F7"/>
    <w:rsid w:val="009E4F41"/>
    <w:rsid w:val="009F25FD"/>
    <w:rsid w:val="00A03183"/>
    <w:rsid w:val="00A04891"/>
    <w:rsid w:val="00A214FF"/>
    <w:rsid w:val="00A277B4"/>
    <w:rsid w:val="00A505B1"/>
    <w:rsid w:val="00A55EE2"/>
    <w:rsid w:val="00AA5DBD"/>
    <w:rsid w:val="00AC6DDF"/>
    <w:rsid w:val="00B1176F"/>
    <w:rsid w:val="00B15E3D"/>
    <w:rsid w:val="00B2132D"/>
    <w:rsid w:val="00B2222E"/>
    <w:rsid w:val="00B40088"/>
    <w:rsid w:val="00B43ED9"/>
    <w:rsid w:val="00B45A2C"/>
    <w:rsid w:val="00B53643"/>
    <w:rsid w:val="00B63316"/>
    <w:rsid w:val="00B76176"/>
    <w:rsid w:val="00B768FA"/>
    <w:rsid w:val="00B96CF8"/>
    <w:rsid w:val="00BA4DF7"/>
    <w:rsid w:val="00BA7478"/>
    <w:rsid w:val="00BF5CFA"/>
    <w:rsid w:val="00C043C9"/>
    <w:rsid w:val="00C27D1F"/>
    <w:rsid w:val="00C32334"/>
    <w:rsid w:val="00C439F6"/>
    <w:rsid w:val="00C44089"/>
    <w:rsid w:val="00C820D6"/>
    <w:rsid w:val="00C84FC9"/>
    <w:rsid w:val="00C86509"/>
    <w:rsid w:val="00C87E44"/>
    <w:rsid w:val="00C90129"/>
    <w:rsid w:val="00C94C3D"/>
    <w:rsid w:val="00CB4269"/>
    <w:rsid w:val="00CE5C69"/>
    <w:rsid w:val="00D06C3E"/>
    <w:rsid w:val="00D2616D"/>
    <w:rsid w:val="00D560F0"/>
    <w:rsid w:val="00D624D3"/>
    <w:rsid w:val="00DB0E25"/>
    <w:rsid w:val="00DB3D67"/>
    <w:rsid w:val="00DC0E93"/>
    <w:rsid w:val="00DC353D"/>
    <w:rsid w:val="00DC72EF"/>
    <w:rsid w:val="00E03991"/>
    <w:rsid w:val="00E227E8"/>
    <w:rsid w:val="00E36A24"/>
    <w:rsid w:val="00E42A4F"/>
    <w:rsid w:val="00E44115"/>
    <w:rsid w:val="00E52A29"/>
    <w:rsid w:val="00F1571F"/>
    <w:rsid w:val="00F21ACF"/>
    <w:rsid w:val="00F23E21"/>
    <w:rsid w:val="00F46313"/>
    <w:rsid w:val="00F51BDB"/>
    <w:rsid w:val="00F62BA7"/>
    <w:rsid w:val="00F732A0"/>
    <w:rsid w:val="00F83FDC"/>
    <w:rsid w:val="00FA7F94"/>
    <w:rsid w:val="00FB70B7"/>
    <w:rsid w:val="00FC04CE"/>
    <w:rsid w:val="00FD1408"/>
    <w:rsid w:val="00FE190A"/>
    <w:rsid w:val="00FF1BCE"/>
    <w:rsid w:val="00FF5869"/>
    <w:rsid w:val="024C58CC"/>
    <w:rsid w:val="029F0788"/>
    <w:rsid w:val="07E10DBC"/>
    <w:rsid w:val="0DF12A0C"/>
    <w:rsid w:val="11D75D61"/>
    <w:rsid w:val="18462C05"/>
    <w:rsid w:val="1AA22356"/>
    <w:rsid w:val="1BE83B70"/>
    <w:rsid w:val="1E817C6E"/>
    <w:rsid w:val="261E5BD6"/>
    <w:rsid w:val="26E85221"/>
    <w:rsid w:val="2E350BF7"/>
    <w:rsid w:val="321F73AA"/>
    <w:rsid w:val="32274E71"/>
    <w:rsid w:val="38806F68"/>
    <w:rsid w:val="3B5759CC"/>
    <w:rsid w:val="406F0267"/>
    <w:rsid w:val="41AC0A71"/>
    <w:rsid w:val="45147ED2"/>
    <w:rsid w:val="46FA36AF"/>
    <w:rsid w:val="470D29FD"/>
    <w:rsid w:val="491A430A"/>
    <w:rsid w:val="4AAA2B2A"/>
    <w:rsid w:val="4CCE6F95"/>
    <w:rsid w:val="573A2C8C"/>
    <w:rsid w:val="5A4D251F"/>
    <w:rsid w:val="5A52694C"/>
    <w:rsid w:val="5C8137F0"/>
    <w:rsid w:val="65853766"/>
    <w:rsid w:val="6628674B"/>
    <w:rsid w:val="6678268C"/>
    <w:rsid w:val="680333D8"/>
    <w:rsid w:val="693B0340"/>
    <w:rsid w:val="6A75632C"/>
    <w:rsid w:val="6D7229C7"/>
    <w:rsid w:val="73684614"/>
    <w:rsid w:val="7CC35CD0"/>
    <w:rsid w:val="7E49314C"/>
    <w:rsid w:val="7F030A79"/>
    <w:rsid w:val="7F745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0"/>
    <w:pPr>
      <w:spacing w:after="120"/>
    </w:pPr>
    <w:rPr>
      <w:rFonts w:ascii="宋体" w:hAnsi="宋体"/>
      <w:sz w:val="28"/>
      <w:szCs w:val="24"/>
    </w:rPr>
  </w:style>
  <w:style w:type="paragraph" w:styleId="3">
    <w:name w:val="Plain Text"/>
    <w:basedOn w:val="1"/>
    <w:link w:val="20"/>
    <w:qFormat/>
    <w:uiPriority w:val="0"/>
    <w:pPr>
      <w:spacing w:beforeLines="50" w:afterLines="50" w:line="400" w:lineRule="atLeast"/>
    </w:pPr>
    <w:rPr>
      <w:rFonts w:ascii="宋体" w:hAnsi="Courier New"/>
      <w:sz w:val="24"/>
      <w:szCs w:val="24"/>
    </w:rPr>
  </w:style>
  <w:style w:type="paragraph" w:styleId="4">
    <w:name w:val="Date"/>
    <w:basedOn w:val="1"/>
    <w:next w:val="1"/>
    <w:link w:val="18"/>
    <w:semiHidden/>
    <w:unhideWhenUsed/>
    <w:qFormat/>
    <w:uiPriority w:val="99"/>
    <w:pPr>
      <w:ind w:left="100" w:leftChars="2500"/>
    </w:pPr>
  </w:style>
  <w:style w:type="paragraph" w:styleId="5">
    <w:name w:val="Body Text Indent 2"/>
    <w:basedOn w:val="1"/>
    <w:link w:val="13"/>
    <w:qFormat/>
    <w:uiPriority w:val="0"/>
    <w:pPr>
      <w:spacing w:after="120" w:line="480" w:lineRule="auto"/>
      <w:ind w:left="420" w:leftChars="200"/>
    </w:pPr>
    <w:rPr>
      <w:rFonts w:ascii="Times New Roman" w:hAnsi="Times New Roman" w:eastAsia="宋体" w:cs="Times New Roman"/>
      <w:sz w:val="28"/>
      <w:szCs w:val="24"/>
    </w:rPr>
  </w:style>
  <w:style w:type="paragraph" w:styleId="6">
    <w:name w:val="Balloon Text"/>
    <w:basedOn w:val="1"/>
    <w:link w:val="2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正文文本缩进 2 Char"/>
    <w:basedOn w:val="11"/>
    <w:link w:val="5"/>
    <w:qFormat/>
    <w:uiPriority w:val="0"/>
    <w:rPr>
      <w:rFonts w:ascii="Times New Roman" w:hAnsi="Times New Roman" w:eastAsia="宋体" w:cs="Times New Roman"/>
      <w:sz w:val="28"/>
      <w:szCs w:val="24"/>
    </w:rPr>
  </w:style>
  <w:style w:type="paragraph" w:styleId="14">
    <w:name w:val="List Paragraph"/>
    <w:basedOn w:val="1"/>
    <w:qFormat/>
    <w:uiPriority w:val="1"/>
    <w:pPr>
      <w:ind w:firstLine="420" w:firstLineChars="200"/>
    </w:pPr>
  </w:style>
  <w:style w:type="paragraph" w:customStyle="1" w:styleId="15">
    <w:name w:val="Char1 Char Char Char"/>
    <w:basedOn w:val="1"/>
    <w:qFormat/>
    <w:uiPriority w:val="0"/>
    <w:pPr>
      <w:widowControl/>
      <w:snapToGrid w:val="0"/>
      <w:spacing w:before="120" w:after="160" w:line="360" w:lineRule="auto"/>
      <w:ind w:right="-360"/>
      <w:jc w:val="left"/>
    </w:pPr>
    <w:rPr>
      <w:rFonts w:ascii="仿宋_GB2312" w:hAnsi="Arial" w:eastAsia="仿宋_GB2312" w:cs="Times New Roman"/>
      <w:kern w:val="0"/>
      <w:sz w:val="24"/>
      <w:szCs w:val="24"/>
      <w:lang w:eastAsia="en-US"/>
    </w:rPr>
  </w:style>
  <w:style w:type="character" w:customStyle="1" w:styleId="16">
    <w:name w:val="页眉 Char"/>
    <w:basedOn w:val="11"/>
    <w:link w:val="8"/>
    <w:semiHidden/>
    <w:qFormat/>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日期 Char"/>
    <w:basedOn w:val="11"/>
    <w:link w:val="4"/>
    <w:semiHidden/>
    <w:qFormat/>
    <w:uiPriority w:val="99"/>
  </w:style>
  <w:style w:type="character" w:customStyle="1" w:styleId="19">
    <w:name w:val="纯文本 Char"/>
    <w:basedOn w:val="11"/>
    <w:link w:val="3"/>
    <w:qFormat/>
    <w:uiPriority w:val="0"/>
    <w:rPr>
      <w:rFonts w:ascii="宋体" w:hAnsi="Courier New"/>
      <w:sz w:val="24"/>
      <w:szCs w:val="24"/>
    </w:rPr>
  </w:style>
  <w:style w:type="character" w:customStyle="1" w:styleId="20">
    <w:name w:val="纯文本 Char1"/>
    <w:basedOn w:val="11"/>
    <w:link w:val="3"/>
    <w:semiHidden/>
    <w:qFormat/>
    <w:uiPriority w:val="99"/>
    <w:rPr>
      <w:rFonts w:ascii="宋体" w:hAnsi="Courier New" w:eastAsia="宋体" w:cs="Courier New"/>
      <w:szCs w:val="21"/>
    </w:rPr>
  </w:style>
  <w:style w:type="paragraph" w:customStyle="1" w:styleId="21">
    <w:name w:val="标准文本"/>
    <w:basedOn w:val="1"/>
    <w:qFormat/>
    <w:uiPriority w:val="0"/>
    <w:pPr>
      <w:widowControl/>
      <w:spacing w:line="360" w:lineRule="auto"/>
      <w:ind w:firstLine="200" w:firstLineChars="200"/>
      <w:jc w:val="left"/>
    </w:pPr>
    <w:rPr>
      <w:rFonts w:ascii="Times New Roman" w:hAnsi="Times New Roman" w:eastAsia="Times New Roman" w:cs="Times New Roman"/>
      <w:kern w:val="0"/>
      <w:szCs w:val="20"/>
      <w:lang w:val="zh-CN"/>
    </w:rPr>
  </w:style>
  <w:style w:type="character" w:customStyle="1" w:styleId="22">
    <w:name w:val="正文文本 Char"/>
    <w:link w:val="2"/>
    <w:qFormat/>
    <w:uiPriority w:val="0"/>
    <w:rPr>
      <w:rFonts w:ascii="宋体" w:hAnsi="宋体"/>
      <w:sz w:val="28"/>
      <w:szCs w:val="24"/>
    </w:rPr>
  </w:style>
  <w:style w:type="character" w:customStyle="1" w:styleId="23">
    <w:name w:val="正文文本 Char1"/>
    <w:basedOn w:val="11"/>
    <w:link w:val="2"/>
    <w:semiHidden/>
    <w:qFormat/>
    <w:uiPriority w:val="99"/>
  </w:style>
  <w:style w:type="paragraph" w:customStyle="1" w:styleId="24">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25">
    <w:name w:val="批注框文本 Char"/>
    <w:basedOn w:val="11"/>
    <w:link w:val="6"/>
    <w:semiHidden/>
    <w:qFormat/>
    <w:uiPriority w:val="99"/>
    <w:rPr>
      <w:kern w:val="2"/>
      <w:sz w:val="18"/>
      <w:szCs w:val="18"/>
    </w:rPr>
  </w:style>
  <w:style w:type="character" w:customStyle="1" w:styleId="26">
    <w:name w:val="font61"/>
    <w:basedOn w:val="11"/>
    <w:qFormat/>
    <w:uiPriority w:val="0"/>
    <w:rPr>
      <w:rFonts w:hint="eastAsia" w:ascii="宋体" w:hAnsi="宋体" w:eastAsia="宋体" w:cs="宋体"/>
      <w:color w:val="000000"/>
      <w:sz w:val="22"/>
      <w:szCs w:val="22"/>
      <w:u w:val="none"/>
    </w:rPr>
  </w:style>
  <w:style w:type="character" w:customStyle="1" w:styleId="27">
    <w:name w:val="font51"/>
    <w:basedOn w:val="11"/>
    <w:qFormat/>
    <w:uiPriority w:val="0"/>
    <w:rPr>
      <w:rFonts w:ascii="华文细黑" w:hAnsi="华文细黑" w:eastAsia="华文细黑" w:cs="华文细黑"/>
      <w:color w:val="000000"/>
      <w:sz w:val="22"/>
      <w:szCs w:val="22"/>
      <w:u w:val="none"/>
    </w:rPr>
  </w:style>
  <w:style w:type="character" w:customStyle="1" w:styleId="28">
    <w:name w:val="font31"/>
    <w:basedOn w:val="11"/>
    <w:qFormat/>
    <w:uiPriority w:val="0"/>
    <w:rPr>
      <w:rFonts w:hint="eastAsia" w:ascii="微软雅黑" w:hAnsi="微软雅黑" w:eastAsia="微软雅黑" w:cs="微软雅黑"/>
      <w:b/>
      <w:color w:val="000000"/>
      <w:sz w:val="20"/>
      <w:szCs w:val="20"/>
      <w:u w:val="none"/>
    </w:rPr>
  </w:style>
  <w:style w:type="character" w:customStyle="1" w:styleId="29">
    <w:name w:val="font21"/>
    <w:basedOn w:val="11"/>
    <w:qFormat/>
    <w:uiPriority w:val="0"/>
    <w:rPr>
      <w:rFonts w:hint="eastAsia" w:ascii="宋体" w:hAnsi="宋体" w:eastAsia="宋体" w:cs="宋体"/>
      <w:b/>
      <w:color w:val="000000"/>
      <w:sz w:val="20"/>
      <w:szCs w:val="20"/>
      <w:u w:val="none"/>
    </w:rPr>
  </w:style>
  <w:style w:type="character" w:customStyle="1" w:styleId="30">
    <w:name w:val="font01"/>
    <w:basedOn w:val="11"/>
    <w:qFormat/>
    <w:uiPriority w:val="0"/>
    <w:rPr>
      <w:rFonts w:hint="eastAsia" w:ascii="宋体" w:hAnsi="宋体" w:eastAsia="宋体" w:cs="宋体"/>
      <w:color w:val="000000"/>
      <w:sz w:val="20"/>
      <w:szCs w:val="20"/>
      <w:u w:val="none"/>
    </w:rPr>
  </w:style>
  <w:style w:type="character" w:customStyle="1" w:styleId="31">
    <w:name w:val="font71"/>
    <w:basedOn w:val="11"/>
    <w:qFormat/>
    <w:uiPriority w:val="0"/>
    <w:rPr>
      <w:rFonts w:hint="default" w:ascii="等线" w:hAnsi="等线" w:eastAsia="等线" w:cs="等线"/>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734</Words>
  <Characters>4186</Characters>
  <Lines>34</Lines>
  <Paragraphs>9</Paragraphs>
  <TotalTime>2</TotalTime>
  <ScaleCrop>false</ScaleCrop>
  <LinksUpToDate>false</LinksUpToDate>
  <CharactersWithSpaces>4911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2019-11-19T02:40:00Z</dcterms:created>
  <dc:creator>微软用户</dc:creator>
  <cp:lastModifiedBy>WPS_1527948739</cp:lastModifiedBy>
  <dcterms:modified xsi:type="dcterms:W3CDTF">2020-12-28T07:42:23Z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