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before="7"/>
        <w:ind w:left="0"/>
        <w:rPr>
          <w:rFonts w:ascii="Times New Roman"/>
          <w:sz w:val="23"/>
        </w:rPr>
      </w:pPr>
    </w:p>
    <w:p>
      <w:pPr>
        <w:pStyle w:val="8"/>
        <w:ind w:left="715"/>
        <w:rPr>
          <w:rFonts w:ascii="Times New Roman"/>
          <w:sz w:val="20"/>
        </w:rPr>
      </w:pPr>
      <w:r>
        <w:rPr>
          <w:rFonts w:ascii="Times New Roman"/>
          <w:sz w:val="20"/>
        </w:rPr>
        <w:drawing>
          <wp:inline distT="0" distB="0" distL="0" distR="0">
            <wp:extent cx="3865245" cy="1047750"/>
            <wp:effectExtent l="0" t="0" r="0" b="0"/>
            <wp:docPr id="1" name="image1.jpeg" descr="http://www.zjhu.edu.cn/resource/img/logo.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http://www.zjhu.edu.cn/resource/img/logo.png"/>
                    <pic:cNvPicPr>
                      <a:picLocks noChangeAspect="1"/>
                    </pic:cNvPicPr>
                  </pic:nvPicPr>
                  <pic:blipFill>
                    <a:blip r:embed="rId8" cstate="print"/>
                    <a:stretch>
                      <a:fillRect/>
                    </a:stretch>
                  </pic:blipFill>
                  <pic:spPr>
                    <a:xfrm>
                      <a:off x="0" y="0"/>
                      <a:ext cx="3865396" cy="1047750"/>
                    </a:xfrm>
                    <a:prstGeom prst="rect">
                      <a:avLst/>
                    </a:prstGeom>
                  </pic:spPr>
                </pic:pic>
              </a:graphicData>
            </a:graphic>
          </wp:inline>
        </w:drawing>
      </w: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spacing w:before="6"/>
        <w:ind w:left="0"/>
        <w:rPr>
          <w:rFonts w:ascii="Times New Roman"/>
          <w:sz w:val="29"/>
        </w:rPr>
      </w:pPr>
    </w:p>
    <w:p>
      <w:pPr>
        <w:pStyle w:val="13"/>
      </w:pPr>
      <w:r>
        <w:rPr>
          <w:w w:val="95"/>
        </w:rPr>
        <w:t>归档指</w:t>
      </w:r>
      <w:r>
        <w:rPr>
          <w:spacing w:val="-10"/>
          <w:w w:val="95"/>
        </w:rPr>
        <w:t>南</w:t>
      </w:r>
    </w:p>
    <w:p>
      <w:pPr>
        <w:pStyle w:val="8"/>
        <w:spacing w:before="2"/>
        <w:ind w:left="0"/>
        <w:rPr>
          <w:sz w:val="301"/>
        </w:rPr>
      </w:pPr>
    </w:p>
    <w:p>
      <w:pPr>
        <w:spacing w:before="0" w:line="364" w:lineRule="auto"/>
        <w:ind w:left="2692" w:right="2591" w:firstLine="0"/>
        <w:jc w:val="center"/>
        <w:rPr>
          <w:sz w:val="48"/>
        </w:rPr>
      </w:pPr>
      <w:r>
        <w:rPr>
          <w:spacing w:val="-2"/>
          <w:sz w:val="48"/>
        </w:rPr>
        <w:t xml:space="preserve">湖州师范学院档案馆 </w:t>
      </w:r>
      <w:r>
        <w:rPr>
          <w:sz w:val="48"/>
        </w:rPr>
        <w:t>2020</w:t>
      </w:r>
      <w:r>
        <w:rPr>
          <w:spacing w:val="-9"/>
          <w:sz w:val="48"/>
        </w:rPr>
        <w:t xml:space="preserve"> 年 </w:t>
      </w:r>
      <w:r>
        <w:rPr>
          <w:sz w:val="48"/>
        </w:rPr>
        <w:t>3</w:t>
      </w:r>
      <w:r>
        <w:rPr>
          <w:spacing w:val="-9"/>
          <w:sz w:val="48"/>
        </w:rPr>
        <w:t xml:space="preserve"> 月</w:t>
      </w:r>
    </w:p>
    <w:p>
      <w:pPr>
        <w:spacing w:after="0" w:line="364" w:lineRule="auto"/>
        <w:jc w:val="center"/>
        <w:rPr>
          <w:sz w:val="48"/>
        </w:rPr>
        <w:sectPr>
          <w:type w:val="continuous"/>
          <w:pgSz w:w="11910" w:h="16840"/>
          <w:pgMar w:top="1580" w:right="1200" w:bottom="280" w:left="1100" w:header="720" w:footer="720" w:gutter="0"/>
          <w:cols w:space="720" w:num="1"/>
        </w:sectPr>
      </w:pPr>
    </w:p>
    <w:p>
      <w:pPr>
        <w:spacing w:before="0" w:line="595" w:lineRule="exact"/>
        <w:ind w:left="693" w:right="594" w:firstLine="0"/>
        <w:jc w:val="center"/>
        <w:rPr>
          <w:sz w:val="48"/>
        </w:rPr>
      </w:pPr>
      <w:r>
        <w:rPr>
          <w:spacing w:val="-5"/>
          <w:sz w:val="48"/>
        </w:rPr>
        <w:t>目录</w:t>
      </w:r>
    </w:p>
    <w:sdt>
      <w:sdtPr>
        <w:id w:val="1"/>
        <w:docPartObj>
          <w:docPartGallery w:val="Table of Contents"/>
          <w:docPartUnique/>
        </w:docPartObj>
      </w:sdtPr>
      <w:sdtContent>
        <w:p>
          <w:pPr>
            <w:pStyle w:val="10"/>
            <w:tabs>
              <w:tab w:val="right" w:leader="dot" w:pos="8999"/>
            </w:tabs>
            <w:spacing w:before="226"/>
          </w:pPr>
          <w:r>
            <w:fldChar w:fldCharType="begin"/>
          </w:r>
          <w:r>
            <w:instrText xml:space="preserve"> HYPERLINK \l "_bookmark0" </w:instrText>
          </w:r>
          <w:r>
            <w:fldChar w:fldCharType="separate"/>
          </w:r>
          <w:r>
            <w:t>档案基础知</w:t>
          </w:r>
          <w:r>
            <w:rPr>
              <w:spacing w:val="-10"/>
            </w:rPr>
            <w:t>识</w:t>
          </w:r>
          <w:r>
            <w:rPr>
              <w:rFonts w:ascii="Times New Roman" w:eastAsia="Times New Roman"/>
              <w:b w:val="0"/>
            </w:rPr>
            <w:tab/>
          </w:r>
          <w:r>
            <w:rPr>
              <w:spacing w:val="-10"/>
            </w:rPr>
            <w:t>1</w:t>
          </w:r>
          <w:r>
            <w:rPr>
              <w:spacing w:val="-10"/>
            </w:rPr>
            <w:fldChar w:fldCharType="end"/>
          </w:r>
        </w:p>
        <w:p>
          <w:pPr>
            <w:pStyle w:val="10"/>
            <w:tabs>
              <w:tab w:val="right" w:leader="dot" w:pos="8999"/>
            </w:tabs>
          </w:pPr>
          <w:r>
            <w:fldChar w:fldCharType="begin"/>
          </w:r>
          <w:r>
            <w:instrText xml:space="preserve"> HYPERLINK \l "_bookmark1" </w:instrText>
          </w:r>
          <w:r>
            <w:fldChar w:fldCharType="separate"/>
          </w:r>
          <w:r>
            <w:t>档案实务操</w:t>
          </w:r>
          <w:r>
            <w:rPr>
              <w:spacing w:val="-10"/>
            </w:rPr>
            <w:t>作</w:t>
          </w:r>
          <w:r>
            <w:rPr>
              <w:rFonts w:ascii="Times New Roman" w:eastAsia="Times New Roman"/>
              <w:b w:val="0"/>
            </w:rPr>
            <w:tab/>
          </w:r>
          <w:r>
            <w:rPr>
              <w:spacing w:val="-10"/>
            </w:rPr>
            <w:t>3</w:t>
          </w:r>
          <w:r>
            <w:rPr>
              <w:spacing w:val="-10"/>
            </w:rPr>
            <w:fldChar w:fldCharType="end"/>
          </w:r>
        </w:p>
        <w:p>
          <w:pPr>
            <w:pStyle w:val="9"/>
            <w:tabs>
              <w:tab w:val="right" w:leader="dot" w:pos="8999"/>
            </w:tabs>
          </w:pPr>
          <w:r>
            <w:fldChar w:fldCharType="begin"/>
          </w:r>
          <w:r>
            <w:instrText xml:space="preserve"> HYPERLINK \l "_bookmark2" </w:instrText>
          </w:r>
          <w:r>
            <w:fldChar w:fldCharType="separate"/>
          </w:r>
          <w:r>
            <w:t>第一章</w:t>
          </w:r>
          <w:r>
            <w:rPr>
              <w:spacing w:val="-8"/>
            </w:rPr>
            <w:t xml:space="preserve"> </w:t>
          </w:r>
          <w:r>
            <w:t>档案收</w:t>
          </w:r>
          <w:r>
            <w:rPr>
              <w:spacing w:val="-10"/>
            </w:rPr>
            <w:t>集</w:t>
          </w:r>
          <w:r>
            <w:rPr>
              <w:rFonts w:ascii="Times New Roman" w:eastAsia="Times New Roman"/>
            </w:rPr>
            <w:tab/>
          </w:r>
          <w:r>
            <w:rPr>
              <w:spacing w:val="-10"/>
              <w:w w:val="95"/>
            </w:rPr>
            <w:t>3</w:t>
          </w:r>
          <w:r>
            <w:rPr>
              <w:spacing w:val="-10"/>
              <w:w w:val="95"/>
            </w:rPr>
            <w:fldChar w:fldCharType="end"/>
          </w:r>
        </w:p>
        <w:p>
          <w:pPr>
            <w:pStyle w:val="11"/>
            <w:tabs>
              <w:tab w:val="right" w:leader="dot" w:pos="8999"/>
            </w:tabs>
          </w:pPr>
          <w:r>
            <w:fldChar w:fldCharType="begin"/>
          </w:r>
          <w:r>
            <w:instrText xml:space="preserve"> HYPERLINK \l "_bookmark3" </w:instrText>
          </w:r>
          <w:r>
            <w:fldChar w:fldCharType="separate"/>
          </w:r>
          <w:r>
            <w:rPr>
              <w:spacing w:val="-2"/>
            </w:rPr>
            <w:t>一、档案收集原</w:t>
          </w:r>
          <w:r>
            <w:rPr>
              <w:spacing w:val="-10"/>
            </w:rPr>
            <w:t>则</w:t>
          </w:r>
          <w:r>
            <w:rPr>
              <w:rFonts w:ascii="Times New Roman" w:eastAsia="Times New Roman"/>
            </w:rPr>
            <w:tab/>
          </w:r>
          <w:r>
            <w:rPr>
              <w:spacing w:val="-10"/>
            </w:rPr>
            <w:t>3</w:t>
          </w:r>
          <w:r>
            <w:rPr>
              <w:spacing w:val="-10"/>
            </w:rPr>
            <w:fldChar w:fldCharType="end"/>
          </w:r>
        </w:p>
        <w:p>
          <w:pPr>
            <w:pStyle w:val="11"/>
            <w:tabs>
              <w:tab w:val="right" w:leader="dot" w:pos="8999"/>
            </w:tabs>
          </w:pPr>
          <w:r>
            <w:fldChar w:fldCharType="begin"/>
          </w:r>
          <w:r>
            <w:instrText xml:space="preserve"> HYPERLINK \l "_bookmark4" </w:instrText>
          </w:r>
          <w:r>
            <w:fldChar w:fldCharType="separate"/>
          </w:r>
          <w:r>
            <w:rPr>
              <w:spacing w:val="-2"/>
            </w:rPr>
            <w:t>二、档案收集方</w:t>
          </w:r>
          <w:r>
            <w:rPr>
              <w:spacing w:val="-10"/>
            </w:rPr>
            <w:t>法</w:t>
          </w:r>
          <w:r>
            <w:rPr>
              <w:rFonts w:ascii="Times New Roman" w:eastAsia="Times New Roman"/>
            </w:rPr>
            <w:tab/>
          </w:r>
          <w:r>
            <w:rPr>
              <w:spacing w:val="-10"/>
            </w:rPr>
            <w:t>3</w:t>
          </w:r>
          <w:r>
            <w:rPr>
              <w:spacing w:val="-10"/>
            </w:rPr>
            <w:fldChar w:fldCharType="end"/>
          </w:r>
        </w:p>
        <w:p>
          <w:pPr>
            <w:pStyle w:val="11"/>
            <w:tabs>
              <w:tab w:val="right" w:leader="dot" w:pos="8999"/>
            </w:tabs>
          </w:pPr>
          <w:r>
            <w:fldChar w:fldCharType="begin"/>
          </w:r>
          <w:r>
            <w:instrText xml:space="preserve"> HYPERLINK \l "_bookmark5" </w:instrText>
          </w:r>
          <w:r>
            <w:fldChar w:fldCharType="separate"/>
          </w:r>
          <w:r>
            <w:rPr>
              <w:spacing w:val="-2"/>
            </w:rPr>
            <w:t>三、归档文件质量要</w:t>
          </w:r>
          <w:r>
            <w:rPr>
              <w:spacing w:val="-10"/>
            </w:rPr>
            <w:t>求</w:t>
          </w:r>
          <w:r>
            <w:rPr>
              <w:rFonts w:ascii="Times New Roman" w:eastAsia="Times New Roman"/>
            </w:rPr>
            <w:tab/>
          </w:r>
          <w:r>
            <w:rPr>
              <w:spacing w:val="-10"/>
            </w:rPr>
            <w:t>3</w:t>
          </w:r>
          <w:r>
            <w:rPr>
              <w:spacing w:val="-10"/>
            </w:rPr>
            <w:fldChar w:fldCharType="end"/>
          </w:r>
        </w:p>
        <w:p>
          <w:pPr>
            <w:pStyle w:val="9"/>
            <w:tabs>
              <w:tab w:val="right" w:leader="dot" w:pos="8999"/>
            </w:tabs>
          </w:pPr>
          <w:r>
            <w:fldChar w:fldCharType="begin"/>
          </w:r>
          <w:r>
            <w:instrText xml:space="preserve"> HYPERLINK \l "_bookmark6" </w:instrText>
          </w:r>
          <w:r>
            <w:fldChar w:fldCharType="separate"/>
          </w:r>
          <w:r>
            <w:t>第二章</w:t>
          </w:r>
          <w:r>
            <w:rPr>
              <w:spacing w:val="-8"/>
            </w:rPr>
            <w:t xml:space="preserve"> </w:t>
          </w:r>
          <w:r>
            <w:t>档案整</w:t>
          </w:r>
          <w:r>
            <w:rPr>
              <w:spacing w:val="-10"/>
            </w:rPr>
            <w:t>理</w:t>
          </w:r>
          <w:r>
            <w:rPr>
              <w:rFonts w:ascii="Times New Roman" w:eastAsia="Times New Roman"/>
            </w:rPr>
            <w:tab/>
          </w:r>
          <w:r>
            <w:rPr>
              <w:spacing w:val="-10"/>
              <w:w w:val="95"/>
            </w:rPr>
            <w:t>4</w:t>
          </w:r>
          <w:r>
            <w:rPr>
              <w:spacing w:val="-10"/>
              <w:w w:val="95"/>
            </w:rPr>
            <w:fldChar w:fldCharType="end"/>
          </w:r>
        </w:p>
        <w:p>
          <w:pPr>
            <w:pStyle w:val="11"/>
            <w:tabs>
              <w:tab w:val="right" w:leader="dot" w:pos="8999"/>
            </w:tabs>
            <w:spacing w:before="42"/>
          </w:pPr>
          <w:r>
            <w:fldChar w:fldCharType="begin"/>
          </w:r>
          <w:r>
            <w:instrText xml:space="preserve"> HYPERLINK \l "_bookmark7" </w:instrText>
          </w:r>
          <w:r>
            <w:fldChar w:fldCharType="separate"/>
          </w:r>
          <w:r>
            <w:rPr>
              <w:spacing w:val="-2"/>
            </w:rPr>
            <w:t>一、档案整理基本概</w:t>
          </w:r>
          <w:r>
            <w:rPr>
              <w:spacing w:val="-10"/>
            </w:rPr>
            <w:t>念</w:t>
          </w:r>
          <w:r>
            <w:rPr>
              <w:rFonts w:ascii="Times New Roman" w:eastAsia="Times New Roman"/>
            </w:rPr>
            <w:tab/>
          </w:r>
          <w:r>
            <w:rPr>
              <w:spacing w:val="-10"/>
            </w:rPr>
            <w:t>4</w:t>
          </w:r>
          <w:r>
            <w:rPr>
              <w:spacing w:val="-10"/>
            </w:rPr>
            <w:fldChar w:fldCharType="end"/>
          </w:r>
        </w:p>
        <w:p>
          <w:pPr>
            <w:pStyle w:val="11"/>
            <w:tabs>
              <w:tab w:val="right" w:leader="dot" w:pos="8999"/>
            </w:tabs>
          </w:pPr>
          <w:r>
            <w:fldChar w:fldCharType="begin"/>
          </w:r>
          <w:r>
            <w:instrText xml:space="preserve"> HYPERLINK \l "_bookmark8" </w:instrText>
          </w:r>
          <w:r>
            <w:fldChar w:fldCharType="separate"/>
          </w:r>
          <w:r>
            <w:rPr>
              <w:spacing w:val="-2"/>
            </w:rPr>
            <w:t>二、档案整理原</w:t>
          </w:r>
          <w:r>
            <w:rPr>
              <w:spacing w:val="-10"/>
            </w:rPr>
            <w:t>则</w:t>
          </w:r>
          <w:r>
            <w:rPr>
              <w:rFonts w:ascii="Times New Roman" w:eastAsia="Times New Roman"/>
            </w:rPr>
            <w:tab/>
          </w:r>
          <w:r>
            <w:rPr>
              <w:spacing w:val="-10"/>
            </w:rPr>
            <w:t>4</w:t>
          </w:r>
          <w:r>
            <w:rPr>
              <w:spacing w:val="-10"/>
            </w:rPr>
            <w:fldChar w:fldCharType="end"/>
          </w:r>
        </w:p>
        <w:p>
          <w:pPr>
            <w:pStyle w:val="11"/>
            <w:tabs>
              <w:tab w:val="right" w:leader="dot" w:pos="8999"/>
            </w:tabs>
            <w:spacing w:before="44"/>
          </w:pPr>
          <w:r>
            <w:fldChar w:fldCharType="begin"/>
          </w:r>
          <w:r>
            <w:instrText xml:space="preserve"> HYPERLINK \l "_bookmark9" </w:instrText>
          </w:r>
          <w:r>
            <w:fldChar w:fldCharType="separate"/>
          </w:r>
          <w:r>
            <w:rPr>
              <w:spacing w:val="-2"/>
            </w:rPr>
            <w:t>三、档案整理程</w:t>
          </w:r>
          <w:r>
            <w:rPr>
              <w:spacing w:val="-10"/>
            </w:rPr>
            <w:t>序</w:t>
          </w:r>
          <w:r>
            <w:rPr>
              <w:rFonts w:ascii="Times New Roman" w:eastAsia="Times New Roman"/>
            </w:rPr>
            <w:tab/>
          </w:r>
          <w:r>
            <w:rPr>
              <w:spacing w:val="-10"/>
            </w:rPr>
            <w:t>4</w:t>
          </w:r>
          <w:r>
            <w:rPr>
              <w:spacing w:val="-10"/>
            </w:rPr>
            <w:fldChar w:fldCharType="end"/>
          </w:r>
        </w:p>
        <w:p>
          <w:pPr>
            <w:pStyle w:val="9"/>
            <w:tabs>
              <w:tab w:val="right" w:leader="dot" w:pos="8999"/>
            </w:tabs>
          </w:pPr>
          <w:r>
            <w:fldChar w:fldCharType="begin"/>
          </w:r>
          <w:r>
            <w:instrText xml:space="preserve"> HYPERLINK \l "_bookmark10" </w:instrText>
          </w:r>
          <w:r>
            <w:fldChar w:fldCharType="separate"/>
          </w:r>
          <w:r>
            <w:t>第三章</w:t>
          </w:r>
          <w:r>
            <w:rPr>
              <w:spacing w:val="-13"/>
            </w:rPr>
            <w:t xml:space="preserve"> </w:t>
          </w:r>
          <w:r>
            <w:t>档案归档实</w:t>
          </w:r>
          <w:r>
            <w:rPr>
              <w:spacing w:val="-10"/>
            </w:rPr>
            <w:t>务</w:t>
          </w:r>
          <w:r>
            <w:rPr>
              <w:rFonts w:ascii="Times New Roman" w:eastAsia="Times New Roman"/>
            </w:rPr>
            <w:tab/>
          </w:r>
          <w:r>
            <w:rPr>
              <w:spacing w:val="-10"/>
            </w:rPr>
            <w:t>7</w:t>
          </w:r>
          <w:r>
            <w:rPr>
              <w:spacing w:val="-10"/>
            </w:rPr>
            <w:fldChar w:fldCharType="end"/>
          </w:r>
        </w:p>
        <w:p>
          <w:pPr>
            <w:pStyle w:val="11"/>
            <w:tabs>
              <w:tab w:val="right" w:leader="dot" w:pos="8999"/>
            </w:tabs>
          </w:pPr>
          <w:r>
            <w:fldChar w:fldCharType="begin"/>
          </w:r>
          <w:r>
            <w:instrText xml:space="preserve"> HYPERLINK \l "_bookmark11" </w:instrText>
          </w:r>
          <w:r>
            <w:fldChar w:fldCharType="separate"/>
          </w:r>
          <w:r>
            <w:rPr>
              <w:spacing w:val="-2"/>
            </w:rPr>
            <w:t>一、档案实体分</w:t>
          </w:r>
          <w:r>
            <w:rPr>
              <w:spacing w:val="-10"/>
            </w:rPr>
            <w:t>类</w:t>
          </w:r>
          <w:r>
            <w:rPr>
              <w:rFonts w:ascii="Times New Roman" w:eastAsia="Times New Roman"/>
            </w:rPr>
            <w:tab/>
          </w:r>
          <w:r>
            <w:rPr>
              <w:spacing w:val="-10"/>
            </w:rPr>
            <w:t>7</w:t>
          </w:r>
          <w:r>
            <w:rPr>
              <w:spacing w:val="-10"/>
            </w:rPr>
            <w:fldChar w:fldCharType="end"/>
          </w:r>
        </w:p>
        <w:p>
          <w:pPr>
            <w:pStyle w:val="11"/>
            <w:tabs>
              <w:tab w:val="right" w:leader="dot" w:pos="8999"/>
            </w:tabs>
          </w:pPr>
          <w:r>
            <w:fldChar w:fldCharType="begin"/>
          </w:r>
          <w:r>
            <w:instrText xml:space="preserve"> HYPERLINK \l "_bookmark12" </w:instrText>
          </w:r>
          <w:r>
            <w:fldChar w:fldCharType="separate"/>
          </w:r>
          <w:r>
            <w:rPr>
              <w:spacing w:val="-2"/>
            </w:rPr>
            <w:t>二、上级来</w:t>
          </w:r>
          <w:r>
            <w:rPr>
              <w:spacing w:val="-10"/>
            </w:rPr>
            <w:t>文</w:t>
          </w:r>
          <w:r>
            <w:rPr>
              <w:rFonts w:ascii="Times New Roman" w:eastAsia="Times New Roman"/>
            </w:rPr>
            <w:tab/>
          </w:r>
          <w:r>
            <w:rPr>
              <w:spacing w:val="-10"/>
            </w:rPr>
            <w:t>7</w:t>
          </w:r>
          <w:r>
            <w:rPr>
              <w:spacing w:val="-10"/>
            </w:rPr>
            <w:fldChar w:fldCharType="end"/>
          </w:r>
        </w:p>
        <w:p>
          <w:pPr>
            <w:pStyle w:val="11"/>
            <w:tabs>
              <w:tab w:val="right" w:leader="dot" w:pos="8999"/>
            </w:tabs>
          </w:pPr>
          <w:r>
            <w:fldChar w:fldCharType="begin"/>
          </w:r>
          <w:r>
            <w:instrText xml:space="preserve"> HYPERLINK \l "_bookmark13" </w:instrText>
          </w:r>
          <w:r>
            <w:fldChar w:fldCharType="separate"/>
          </w:r>
          <w:r>
            <w:rPr>
              <w:spacing w:val="-2"/>
            </w:rPr>
            <w:t>三、校内发</w:t>
          </w:r>
          <w:r>
            <w:rPr>
              <w:spacing w:val="-10"/>
            </w:rPr>
            <w:t>文</w:t>
          </w:r>
          <w:r>
            <w:rPr>
              <w:rFonts w:ascii="Times New Roman" w:eastAsia="Times New Roman"/>
            </w:rPr>
            <w:tab/>
          </w:r>
          <w:r>
            <w:rPr>
              <w:spacing w:val="-10"/>
            </w:rPr>
            <w:t>7</w:t>
          </w:r>
          <w:r>
            <w:rPr>
              <w:spacing w:val="-10"/>
            </w:rPr>
            <w:fldChar w:fldCharType="end"/>
          </w:r>
        </w:p>
        <w:p>
          <w:pPr>
            <w:pStyle w:val="11"/>
            <w:tabs>
              <w:tab w:val="right" w:leader="dot" w:pos="8999"/>
            </w:tabs>
          </w:pPr>
          <w:r>
            <w:fldChar w:fldCharType="begin"/>
          </w:r>
          <w:r>
            <w:instrText xml:space="preserve"> HYPERLINK \l "_bookmark14" </w:instrText>
          </w:r>
          <w:r>
            <w:fldChar w:fldCharType="separate"/>
          </w:r>
          <w:r>
            <w:rPr>
              <w:spacing w:val="-2"/>
            </w:rPr>
            <w:t>四、重大会议（活动</w:t>
          </w:r>
          <w:r>
            <w:rPr>
              <w:spacing w:val="-10"/>
            </w:rPr>
            <w:t>）</w:t>
          </w:r>
          <w:r>
            <w:rPr>
              <w:rFonts w:ascii="Times New Roman" w:eastAsia="Times New Roman"/>
            </w:rPr>
            <w:tab/>
          </w:r>
          <w:r>
            <w:rPr>
              <w:spacing w:val="-10"/>
            </w:rPr>
            <w:t>7</w:t>
          </w:r>
          <w:r>
            <w:rPr>
              <w:spacing w:val="-10"/>
            </w:rPr>
            <w:fldChar w:fldCharType="end"/>
          </w:r>
        </w:p>
        <w:p>
          <w:pPr>
            <w:pStyle w:val="11"/>
            <w:tabs>
              <w:tab w:val="right" w:leader="dot" w:pos="8999"/>
            </w:tabs>
          </w:pPr>
          <w:r>
            <w:fldChar w:fldCharType="begin"/>
          </w:r>
          <w:r>
            <w:instrText xml:space="preserve"> HYPERLINK \l "_bookmark15" </w:instrText>
          </w:r>
          <w:r>
            <w:fldChar w:fldCharType="separate"/>
          </w:r>
          <w:r>
            <w:rPr>
              <w:spacing w:val="-2"/>
            </w:rPr>
            <w:t>五、各类校级以上的竞赛（活动</w:t>
          </w:r>
          <w:r>
            <w:rPr>
              <w:spacing w:val="-10"/>
            </w:rPr>
            <w:t>）</w:t>
          </w:r>
          <w:r>
            <w:rPr>
              <w:rFonts w:ascii="Times New Roman" w:eastAsia="Times New Roman"/>
            </w:rPr>
            <w:tab/>
          </w:r>
          <w:r>
            <w:rPr>
              <w:spacing w:val="-10"/>
            </w:rPr>
            <w:t>8</w:t>
          </w:r>
          <w:r>
            <w:rPr>
              <w:spacing w:val="-10"/>
            </w:rPr>
            <w:fldChar w:fldCharType="end"/>
          </w:r>
        </w:p>
        <w:p>
          <w:pPr>
            <w:pStyle w:val="11"/>
            <w:tabs>
              <w:tab w:val="right" w:leader="dot" w:pos="8999"/>
            </w:tabs>
          </w:pPr>
          <w:r>
            <w:fldChar w:fldCharType="begin"/>
          </w:r>
          <w:r>
            <w:instrText xml:space="preserve"> HYPERLINK \l "_bookmark16" </w:instrText>
          </w:r>
          <w:r>
            <w:fldChar w:fldCharType="separate"/>
          </w:r>
          <w:r>
            <w:rPr>
              <w:spacing w:val="-2"/>
            </w:rPr>
            <w:t>六、校级以上评奖文</w:t>
          </w:r>
          <w:r>
            <w:rPr>
              <w:spacing w:val="-10"/>
            </w:rPr>
            <w:t>件</w:t>
          </w:r>
          <w:r>
            <w:rPr>
              <w:rFonts w:ascii="Times New Roman" w:eastAsia="Times New Roman"/>
            </w:rPr>
            <w:tab/>
          </w:r>
          <w:r>
            <w:rPr>
              <w:spacing w:val="-10"/>
            </w:rPr>
            <w:t>8</w:t>
          </w:r>
          <w:r>
            <w:rPr>
              <w:spacing w:val="-10"/>
            </w:rPr>
            <w:fldChar w:fldCharType="end"/>
          </w:r>
        </w:p>
        <w:p>
          <w:pPr>
            <w:pStyle w:val="11"/>
            <w:tabs>
              <w:tab w:val="right" w:leader="dot" w:pos="8999"/>
            </w:tabs>
            <w:spacing w:before="42"/>
          </w:pPr>
          <w:r>
            <w:fldChar w:fldCharType="begin"/>
          </w:r>
          <w:r>
            <w:instrText xml:space="preserve"> HYPERLINK \l "_bookmark17" </w:instrText>
          </w:r>
          <w:r>
            <w:fldChar w:fldCharType="separate"/>
          </w:r>
          <w:r>
            <w:rPr>
              <w:spacing w:val="-2"/>
            </w:rPr>
            <w:t>七、电子文</w:t>
          </w:r>
          <w:r>
            <w:rPr>
              <w:spacing w:val="-10"/>
            </w:rPr>
            <w:t>件</w:t>
          </w:r>
          <w:r>
            <w:rPr>
              <w:rFonts w:ascii="Times New Roman" w:eastAsia="Times New Roman"/>
            </w:rPr>
            <w:tab/>
          </w:r>
          <w:r>
            <w:rPr>
              <w:spacing w:val="-10"/>
            </w:rPr>
            <w:t>8</w:t>
          </w:r>
          <w:r>
            <w:rPr>
              <w:spacing w:val="-10"/>
            </w:rPr>
            <w:fldChar w:fldCharType="end"/>
          </w:r>
        </w:p>
        <w:p>
          <w:pPr>
            <w:pStyle w:val="11"/>
            <w:tabs>
              <w:tab w:val="right" w:leader="dot" w:pos="8999"/>
            </w:tabs>
          </w:pPr>
          <w:r>
            <w:fldChar w:fldCharType="begin"/>
          </w:r>
          <w:r>
            <w:instrText xml:space="preserve"> HYPERLINK \l "_bookmark18" </w:instrText>
          </w:r>
          <w:r>
            <w:fldChar w:fldCharType="separate"/>
          </w:r>
          <w:r>
            <w:rPr>
              <w:spacing w:val="-2"/>
            </w:rPr>
            <w:t>八、实物归</w:t>
          </w:r>
          <w:r>
            <w:rPr>
              <w:spacing w:val="-10"/>
            </w:rPr>
            <w:t>档</w:t>
          </w:r>
          <w:r>
            <w:rPr>
              <w:rFonts w:ascii="Times New Roman" w:eastAsia="Times New Roman"/>
            </w:rPr>
            <w:tab/>
          </w:r>
          <w:r>
            <w:rPr>
              <w:spacing w:val="-10"/>
            </w:rPr>
            <w:t>8</w:t>
          </w:r>
          <w:r>
            <w:rPr>
              <w:spacing w:val="-10"/>
            </w:rPr>
            <w:fldChar w:fldCharType="end"/>
          </w:r>
        </w:p>
        <w:p>
          <w:pPr>
            <w:pStyle w:val="9"/>
            <w:tabs>
              <w:tab w:val="right" w:leader="dot" w:pos="8999"/>
            </w:tabs>
          </w:pPr>
          <w:r>
            <w:fldChar w:fldCharType="begin"/>
          </w:r>
          <w:r>
            <w:instrText xml:space="preserve"> HYPERLINK \l "_bookmark19" </w:instrText>
          </w:r>
          <w:r>
            <w:fldChar w:fldCharType="separate"/>
          </w:r>
          <w:r>
            <w:t>第四章</w:t>
          </w:r>
          <w:r>
            <w:rPr>
              <w:spacing w:val="-13"/>
            </w:rPr>
            <w:t xml:space="preserve"> </w:t>
          </w:r>
          <w:r>
            <w:t>档案录入流</w:t>
          </w:r>
          <w:r>
            <w:rPr>
              <w:spacing w:val="-10"/>
            </w:rPr>
            <w:t>程</w:t>
          </w:r>
          <w:r>
            <w:rPr>
              <w:rFonts w:ascii="Times New Roman" w:eastAsia="Times New Roman"/>
            </w:rPr>
            <w:tab/>
          </w:r>
          <w:r>
            <w:rPr>
              <w:spacing w:val="-10"/>
            </w:rPr>
            <w:t>9</w:t>
          </w:r>
          <w:r>
            <w:rPr>
              <w:spacing w:val="-10"/>
            </w:rPr>
            <w:fldChar w:fldCharType="end"/>
          </w:r>
        </w:p>
        <w:p>
          <w:pPr>
            <w:pStyle w:val="11"/>
            <w:tabs>
              <w:tab w:val="right" w:leader="dot" w:pos="8999"/>
            </w:tabs>
            <w:spacing w:before="44"/>
          </w:pPr>
          <w:r>
            <w:fldChar w:fldCharType="begin"/>
          </w:r>
          <w:r>
            <w:instrText xml:space="preserve"> HYPERLINK \l "_bookmark20" </w:instrText>
          </w:r>
          <w:r>
            <w:fldChar w:fldCharType="separate"/>
          </w:r>
          <w:r>
            <w:rPr>
              <w:spacing w:val="-2"/>
            </w:rPr>
            <w:t>一、登录系</w:t>
          </w:r>
          <w:r>
            <w:rPr>
              <w:spacing w:val="-10"/>
            </w:rPr>
            <w:t>统</w:t>
          </w:r>
          <w:r>
            <w:rPr>
              <w:rFonts w:ascii="Times New Roman" w:eastAsia="Times New Roman"/>
            </w:rPr>
            <w:tab/>
          </w:r>
          <w:r>
            <w:rPr>
              <w:spacing w:val="-10"/>
            </w:rPr>
            <w:t>9</w:t>
          </w:r>
          <w:r>
            <w:rPr>
              <w:spacing w:val="-10"/>
            </w:rPr>
            <w:fldChar w:fldCharType="end"/>
          </w:r>
        </w:p>
        <w:p>
          <w:pPr>
            <w:pStyle w:val="11"/>
            <w:tabs>
              <w:tab w:val="right" w:leader="dot" w:pos="8998"/>
            </w:tabs>
          </w:pPr>
          <w:r>
            <w:fldChar w:fldCharType="begin"/>
          </w:r>
          <w:r>
            <w:instrText xml:space="preserve"> HYPERLINK \l "_bookmark21" </w:instrText>
          </w:r>
          <w:r>
            <w:fldChar w:fldCharType="separate"/>
          </w:r>
          <w:r>
            <w:rPr>
              <w:spacing w:val="-2"/>
            </w:rPr>
            <w:t>二、进入部门临时</w:t>
          </w:r>
          <w:r>
            <w:rPr>
              <w:spacing w:val="-10"/>
            </w:rPr>
            <w:t>库</w:t>
          </w:r>
          <w:r>
            <w:rPr>
              <w:rFonts w:ascii="Times New Roman" w:eastAsia="Times New Roman"/>
            </w:rPr>
            <w:tab/>
          </w:r>
          <w:r>
            <w:rPr>
              <w:spacing w:val="-5"/>
            </w:rPr>
            <w:t>10</w:t>
          </w:r>
          <w:r>
            <w:rPr>
              <w:spacing w:val="-5"/>
            </w:rPr>
            <w:fldChar w:fldCharType="end"/>
          </w:r>
        </w:p>
        <w:p>
          <w:pPr>
            <w:pStyle w:val="11"/>
            <w:tabs>
              <w:tab w:val="right" w:leader="dot" w:pos="8998"/>
            </w:tabs>
          </w:pPr>
          <w:r>
            <w:fldChar w:fldCharType="begin"/>
          </w:r>
          <w:r>
            <w:instrText xml:space="preserve"> HYPERLINK \l "_bookmark22" </w:instrText>
          </w:r>
          <w:r>
            <w:fldChar w:fldCharType="separate"/>
          </w:r>
          <w:r>
            <w:rPr>
              <w:spacing w:val="-2"/>
            </w:rPr>
            <w:t>三、档案案卷录</w:t>
          </w:r>
          <w:r>
            <w:rPr>
              <w:spacing w:val="-10"/>
            </w:rPr>
            <w:t>入</w:t>
          </w:r>
          <w:r>
            <w:rPr>
              <w:rFonts w:ascii="Times New Roman" w:eastAsia="Times New Roman"/>
            </w:rPr>
            <w:tab/>
          </w:r>
          <w:r>
            <w:rPr>
              <w:spacing w:val="-5"/>
            </w:rPr>
            <w:t>10</w:t>
          </w:r>
          <w:r>
            <w:rPr>
              <w:spacing w:val="-5"/>
            </w:rPr>
            <w:fldChar w:fldCharType="end"/>
          </w:r>
        </w:p>
        <w:p>
          <w:pPr>
            <w:pStyle w:val="11"/>
            <w:tabs>
              <w:tab w:val="right" w:leader="dot" w:pos="8998"/>
            </w:tabs>
            <w:spacing w:before="42"/>
          </w:pPr>
          <w:r>
            <w:fldChar w:fldCharType="begin"/>
          </w:r>
          <w:r>
            <w:instrText xml:space="preserve"> HYPERLINK \l "_bookmark23" </w:instrText>
          </w:r>
          <w:r>
            <w:fldChar w:fldCharType="separate"/>
          </w:r>
          <w:r>
            <w:rPr>
              <w:spacing w:val="-2"/>
            </w:rPr>
            <w:t>四、卷内文件录</w:t>
          </w:r>
          <w:r>
            <w:rPr>
              <w:spacing w:val="-10"/>
            </w:rPr>
            <w:t>入</w:t>
          </w:r>
          <w:r>
            <w:rPr>
              <w:rFonts w:ascii="Times New Roman" w:eastAsia="Times New Roman"/>
            </w:rPr>
            <w:tab/>
          </w:r>
          <w:r>
            <w:rPr>
              <w:spacing w:val="-5"/>
            </w:rPr>
            <w:t>12</w:t>
          </w:r>
          <w:r>
            <w:rPr>
              <w:spacing w:val="-5"/>
            </w:rPr>
            <w:fldChar w:fldCharType="end"/>
          </w:r>
        </w:p>
        <w:p>
          <w:pPr>
            <w:pStyle w:val="11"/>
            <w:tabs>
              <w:tab w:val="right" w:leader="dot" w:pos="8998"/>
            </w:tabs>
          </w:pPr>
          <w:r>
            <w:fldChar w:fldCharType="begin"/>
          </w:r>
          <w:r>
            <w:instrText xml:space="preserve"> HYPERLINK \l "_bookmark24" </w:instrText>
          </w:r>
          <w:r>
            <w:fldChar w:fldCharType="separate"/>
          </w:r>
          <w:r>
            <w:rPr>
              <w:spacing w:val="-2"/>
            </w:rPr>
            <w:t>五、打印目</w:t>
          </w:r>
          <w:r>
            <w:rPr>
              <w:spacing w:val="-10"/>
            </w:rPr>
            <w:t>录</w:t>
          </w:r>
          <w:r>
            <w:rPr>
              <w:rFonts w:ascii="Times New Roman" w:eastAsia="Times New Roman"/>
            </w:rPr>
            <w:tab/>
          </w:r>
          <w:r>
            <w:rPr>
              <w:spacing w:val="-5"/>
            </w:rPr>
            <w:t>14</w:t>
          </w:r>
          <w:r>
            <w:rPr>
              <w:spacing w:val="-5"/>
            </w:rPr>
            <w:fldChar w:fldCharType="end"/>
          </w:r>
        </w:p>
        <w:p>
          <w:pPr>
            <w:pStyle w:val="11"/>
            <w:tabs>
              <w:tab w:val="right" w:leader="dot" w:pos="8998"/>
            </w:tabs>
          </w:pPr>
          <w:r>
            <w:fldChar w:fldCharType="begin"/>
          </w:r>
          <w:r>
            <w:instrText xml:space="preserve"> HYPERLINK \l "_bookmark25" </w:instrText>
          </w:r>
          <w:r>
            <w:fldChar w:fldCharType="separate"/>
          </w:r>
          <w:r>
            <w:rPr>
              <w:spacing w:val="-2"/>
            </w:rPr>
            <w:t>六、上传电子文</w:t>
          </w:r>
          <w:r>
            <w:rPr>
              <w:spacing w:val="-10"/>
            </w:rPr>
            <w:t>件</w:t>
          </w:r>
          <w:r>
            <w:rPr>
              <w:rFonts w:ascii="Times New Roman" w:eastAsia="Times New Roman"/>
            </w:rPr>
            <w:tab/>
          </w:r>
          <w:r>
            <w:rPr>
              <w:spacing w:val="-5"/>
            </w:rPr>
            <w:t>17</w:t>
          </w:r>
          <w:r>
            <w:rPr>
              <w:spacing w:val="-5"/>
            </w:rPr>
            <w:fldChar w:fldCharType="end"/>
          </w:r>
        </w:p>
        <w:p>
          <w:pPr>
            <w:pStyle w:val="12"/>
            <w:tabs>
              <w:tab w:val="right" w:leader="dot" w:pos="9001"/>
            </w:tabs>
            <w:rPr>
              <w:rFonts w:ascii="Calibri" w:eastAsia="Calibri"/>
            </w:rPr>
          </w:pPr>
          <w:r>
            <w:fldChar w:fldCharType="begin"/>
          </w:r>
          <w:r>
            <w:instrText xml:space="preserve"> HYPERLINK \l "_bookmark26" </w:instrText>
          </w:r>
          <w:r>
            <w:fldChar w:fldCharType="separate"/>
          </w:r>
          <w:r>
            <w:rPr>
              <w:w w:val="95"/>
            </w:rPr>
            <w:t>附录</w:t>
          </w:r>
          <w:r>
            <w:rPr>
              <w:spacing w:val="39"/>
            </w:rPr>
            <w:t xml:space="preserve"> </w:t>
          </w:r>
          <w:r>
            <w:rPr>
              <w:w w:val="95"/>
            </w:rPr>
            <w:t>1：档案馆分工及联系方</w:t>
          </w:r>
          <w:r>
            <w:rPr>
              <w:spacing w:val="-10"/>
              <w:w w:val="95"/>
            </w:rPr>
            <w:t>式</w:t>
          </w:r>
          <w:r>
            <w:rPr>
              <w:rFonts w:ascii="Times New Roman" w:eastAsia="Times New Roman"/>
            </w:rPr>
            <w:tab/>
          </w:r>
          <w:r>
            <w:rPr>
              <w:rFonts w:ascii="Calibri" w:eastAsia="Calibri"/>
              <w:spacing w:val="-7"/>
            </w:rPr>
            <w:t>22</w:t>
          </w:r>
          <w:r>
            <w:rPr>
              <w:rFonts w:ascii="Calibri" w:eastAsia="Calibri"/>
              <w:spacing w:val="-7"/>
            </w:rPr>
            <w:fldChar w:fldCharType="end"/>
          </w:r>
        </w:p>
        <w:p>
          <w:pPr>
            <w:pStyle w:val="12"/>
            <w:tabs>
              <w:tab w:val="right" w:leader="dot" w:pos="9001"/>
            </w:tabs>
            <w:spacing w:before="43"/>
            <w:rPr>
              <w:rFonts w:ascii="Calibri" w:eastAsia="Calibri"/>
            </w:rPr>
          </w:pPr>
          <w:r>
            <w:fldChar w:fldCharType="begin"/>
          </w:r>
          <w:r>
            <w:instrText xml:space="preserve"> HYPERLINK \l "_bookmark27" </w:instrText>
          </w:r>
          <w:r>
            <w:fldChar w:fldCharType="separate"/>
          </w:r>
          <w:r>
            <w:rPr>
              <w:spacing w:val="-2"/>
            </w:rPr>
            <w:t>附录</w:t>
          </w:r>
          <w:r>
            <w:rPr>
              <w:spacing w:val="-29"/>
            </w:rPr>
            <w:t xml:space="preserve"> </w:t>
          </w:r>
          <w:r>
            <w:rPr>
              <w:spacing w:val="-2"/>
            </w:rPr>
            <w:t>2：类目设置及档号编制方</w:t>
          </w:r>
          <w:r>
            <w:rPr>
              <w:spacing w:val="-10"/>
            </w:rPr>
            <w:t>法</w:t>
          </w:r>
          <w:r>
            <w:rPr>
              <w:rFonts w:ascii="Times New Roman" w:eastAsia="Times New Roman"/>
            </w:rPr>
            <w:tab/>
          </w:r>
          <w:r>
            <w:rPr>
              <w:rFonts w:ascii="Calibri" w:eastAsia="Calibri"/>
              <w:spacing w:val="-5"/>
            </w:rPr>
            <w:t>23</w:t>
          </w:r>
          <w:r>
            <w:rPr>
              <w:rFonts w:ascii="Calibri" w:eastAsia="Calibri"/>
              <w:spacing w:val="-5"/>
            </w:rPr>
            <w:fldChar w:fldCharType="end"/>
          </w:r>
        </w:p>
      </w:sdtContent>
    </w:sdt>
    <w:p>
      <w:pPr>
        <w:spacing w:after="0"/>
        <w:rPr>
          <w:rFonts w:ascii="Calibri" w:eastAsia="Calibri"/>
        </w:rPr>
        <w:sectPr>
          <w:pgSz w:w="11910" w:h="16840"/>
          <w:pgMar w:top="1560" w:right="1200" w:bottom="280" w:left="1100" w:header="720" w:footer="720" w:gutter="0"/>
          <w:cols w:space="720" w:num="1"/>
        </w:sectPr>
      </w:pPr>
    </w:p>
    <w:p>
      <w:pPr>
        <w:pStyle w:val="2"/>
        <w:spacing w:before="273"/>
      </w:pPr>
      <w:bookmarkStart w:id="0" w:name="_bookmark0"/>
      <w:bookmarkEnd w:id="0"/>
      <w:r>
        <w:rPr>
          <w:w w:val="95"/>
        </w:rPr>
        <w:t>档案基础知</w:t>
      </w:r>
      <w:r>
        <w:rPr>
          <w:spacing w:val="-10"/>
          <w:w w:val="95"/>
        </w:rPr>
        <w:t>识</w:t>
      </w:r>
    </w:p>
    <w:p>
      <w:pPr>
        <w:pStyle w:val="7"/>
        <w:spacing w:before="347" w:line="416" w:lineRule="exact"/>
      </w:pPr>
      <w:r>
        <w:rPr>
          <w:spacing w:val="-1"/>
        </w:rPr>
        <w:t>一、档案的定义和要素</w:t>
      </w:r>
    </w:p>
    <w:p>
      <w:pPr>
        <w:pStyle w:val="8"/>
        <w:spacing w:line="282" w:lineRule="exact"/>
        <w:ind w:left="1180"/>
      </w:pPr>
      <w:r>
        <w:rPr>
          <w:spacing w:val="-1"/>
        </w:rPr>
        <w:t>档案一词初始于明末清初之际，逐渐被广泛使用。</w:t>
      </w:r>
    </w:p>
    <w:p>
      <w:pPr>
        <w:pStyle w:val="8"/>
        <w:spacing w:before="4" w:line="242" w:lineRule="auto"/>
        <w:ind w:right="601" w:firstLine="479"/>
      </w:pPr>
      <w:r>
        <w:rPr>
          <w:spacing w:val="-4"/>
        </w:rPr>
        <w:t>档案的定义为：档案是国家机构、社会组织或个人在社会活动中直接形成的</w:t>
      </w:r>
      <w:r>
        <w:rPr>
          <w:spacing w:val="-2"/>
        </w:rPr>
        <w:t>有保存价值的各种形式的历史记录。</w:t>
      </w:r>
    </w:p>
    <w:p>
      <w:pPr>
        <w:pStyle w:val="8"/>
        <w:spacing w:before="3"/>
        <w:ind w:left="1180"/>
      </w:pPr>
      <w:r>
        <w:rPr>
          <w:spacing w:val="-1"/>
        </w:rPr>
        <w:t>定义中包含四个要素：</w:t>
      </w:r>
    </w:p>
    <w:p>
      <w:pPr>
        <w:pStyle w:val="17"/>
        <w:numPr>
          <w:ilvl w:val="0"/>
          <w:numId w:val="1"/>
        </w:numPr>
        <w:tabs>
          <w:tab w:val="left" w:pos="1541"/>
        </w:tabs>
        <w:spacing w:before="4" w:after="0" w:line="240" w:lineRule="auto"/>
        <w:ind w:left="1540" w:right="0" w:hanging="361"/>
        <w:jc w:val="left"/>
        <w:rPr>
          <w:sz w:val="24"/>
        </w:rPr>
      </w:pPr>
      <w:r>
        <w:rPr>
          <w:spacing w:val="-1"/>
          <w:sz w:val="24"/>
        </w:rPr>
        <w:t>档案来源：国家机构、社会组织或个人。</w:t>
      </w:r>
    </w:p>
    <w:p>
      <w:pPr>
        <w:pStyle w:val="17"/>
        <w:numPr>
          <w:ilvl w:val="0"/>
          <w:numId w:val="1"/>
        </w:numPr>
        <w:tabs>
          <w:tab w:val="left" w:pos="1541"/>
        </w:tabs>
        <w:spacing w:before="5" w:after="0" w:line="244" w:lineRule="auto"/>
        <w:ind w:left="700" w:right="479" w:firstLine="479"/>
        <w:jc w:val="left"/>
        <w:rPr>
          <w:sz w:val="24"/>
        </w:rPr>
      </w:pPr>
      <w:r>
        <w:rPr>
          <w:sz w:val="24"/>
        </w:rPr>
        <w:t>档案形成条件：(1) 必须是办理完毕的文件；(2) 必须是对日后具有一</w:t>
      </w:r>
      <w:r>
        <w:rPr>
          <w:spacing w:val="-11"/>
          <w:sz w:val="24"/>
        </w:rPr>
        <w:t>定查考和保存价值的文件；</w:t>
      </w:r>
      <w:r>
        <w:rPr>
          <w:spacing w:val="23"/>
          <w:sz w:val="24"/>
        </w:rPr>
        <w:t>(3)</w:t>
      </w:r>
      <w:r>
        <w:rPr>
          <w:spacing w:val="-10"/>
          <w:sz w:val="24"/>
        </w:rPr>
        <w:t xml:space="preserve"> 必须是按照一定规律集中存放起来的文件。可见，</w:t>
      </w:r>
      <w:r>
        <w:rPr>
          <w:spacing w:val="-2"/>
          <w:sz w:val="24"/>
        </w:rPr>
        <w:t>档案最基本含义是处理完毕、具有查考价值、集中存放起来的历史文件。</w:t>
      </w:r>
    </w:p>
    <w:p>
      <w:pPr>
        <w:pStyle w:val="17"/>
        <w:numPr>
          <w:ilvl w:val="0"/>
          <w:numId w:val="1"/>
        </w:numPr>
        <w:tabs>
          <w:tab w:val="left" w:pos="1541"/>
        </w:tabs>
        <w:spacing w:before="0" w:after="0" w:line="242" w:lineRule="auto"/>
        <w:ind w:left="700" w:right="599" w:firstLine="479"/>
        <w:jc w:val="both"/>
        <w:rPr>
          <w:sz w:val="24"/>
        </w:rPr>
      </w:pPr>
      <w:r>
        <w:rPr>
          <w:spacing w:val="-2"/>
          <w:sz w:val="24"/>
        </w:rPr>
        <w:t>档案形态：包括档案的载体形式和档案内容的记录方式。档案的形态是</w:t>
      </w:r>
      <w:r>
        <w:rPr>
          <w:spacing w:val="-4"/>
          <w:sz w:val="24"/>
        </w:rPr>
        <w:t>多种多样的，而且随着社会的发展而不断变化和更新。不同的形态标志着档案和</w:t>
      </w:r>
      <w:r>
        <w:rPr>
          <w:spacing w:val="-2"/>
          <w:sz w:val="24"/>
        </w:rPr>
        <w:t>档案工作不同的发展阶段，也反映了社会文明发展的水平。</w:t>
      </w:r>
    </w:p>
    <w:p>
      <w:pPr>
        <w:pStyle w:val="17"/>
        <w:numPr>
          <w:ilvl w:val="0"/>
          <w:numId w:val="1"/>
        </w:numPr>
        <w:tabs>
          <w:tab w:val="left" w:pos="1541"/>
        </w:tabs>
        <w:spacing w:before="0" w:after="0" w:line="242" w:lineRule="auto"/>
        <w:ind w:left="700" w:right="625" w:firstLine="479"/>
        <w:jc w:val="both"/>
        <w:rPr>
          <w:sz w:val="24"/>
        </w:rPr>
      </w:pPr>
      <w:r>
        <w:rPr>
          <w:spacing w:val="-2"/>
          <w:sz w:val="24"/>
        </w:rPr>
        <w:t>档案性质：档案是原始的历史记录，这是档案的本质属性。档案的原始性和记录性是档案区别于其他文献资料的独有特性和根本标志。</w:t>
      </w:r>
    </w:p>
    <w:p>
      <w:pPr>
        <w:pStyle w:val="8"/>
        <w:spacing w:before="5"/>
        <w:ind w:left="0"/>
        <w:rPr>
          <w:sz w:val="18"/>
        </w:rPr>
      </w:pPr>
    </w:p>
    <w:p>
      <w:pPr>
        <w:pStyle w:val="7"/>
        <w:spacing w:line="416" w:lineRule="exact"/>
      </w:pPr>
      <w:r>
        <w:rPr>
          <w:spacing w:val="-2"/>
        </w:rPr>
        <w:t>二、档案的种类</w:t>
      </w:r>
    </w:p>
    <w:p>
      <w:pPr>
        <w:pStyle w:val="8"/>
        <w:spacing w:line="282" w:lineRule="exact"/>
        <w:ind w:left="1180"/>
      </w:pPr>
      <w:r>
        <w:t>（一）按内容性质划分</w:t>
      </w:r>
      <w:r>
        <w:rPr>
          <w:rFonts w:ascii="仿宋" w:hAnsi="仿宋" w:eastAsia="仿宋"/>
        </w:rPr>
        <w:t>——</w:t>
      </w:r>
      <w:r>
        <w:rPr>
          <w:spacing w:val="-1"/>
        </w:rPr>
        <w:t>文书档案、科技档案和各种专门档案</w:t>
      </w:r>
    </w:p>
    <w:p>
      <w:pPr>
        <w:pStyle w:val="17"/>
        <w:numPr>
          <w:ilvl w:val="0"/>
          <w:numId w:val="2"/>
        </w:numPr>
        <w:tabs>
          <w:tab w:val="left" w:pos="1541"/>
        </w:tabs>
        <w:spacing w:before="4" w:after="0" w:line="242" w:lineRule="auto"/>
        <w:ind w:left="700" w:right="625" w:firstLine="479"/>
        <w:jc w:val="both"/>
        <w:rPr>
          <w:sz w:val="24"/>
        </w:rPr>
      </w:pPr>
      <w:r>
        <w:rPr>
          <w:spacing w:val="-2"/>
          <w:sz w:val="24"/>
        </w:rPr>
        <w:t>文书档案，即普通档案，是机关等单位在行政管理中形成的档案材料。它涉及面广、内容丰富，是最常见的档案种类。</w:t>
      </w:r>
    </w:p>
    <w:p>
      <w:pPr>
        <w:pStyle w:val="17"/>
        <w:numPr>
          <w:ilvl w:val="0"/>
          <w:numId w:val="2"/>
        </w:numPr>
        <w:tabs>
          <w:tab w:val="left" w:pos="1541"/>
        </w:tabs>
        <w:spacing w:before="4" w:after="0" w:line="242" w:lineRule="auto"/>
        <w:ind w:left="700" w:right="599" w:firstLine="479"/>
        <w:jc w:val="both"/>
        <w:rPr>
          <w:sz w:val="24"/>
        </w:rPr>
      </w:pPr>
      <w:r>
        <w:rPr>
          <w:spacing w:val="-2"/>
          <w:sz w:val="24"/>
        </w:rPr>
        <w:t>科技档案，在科学研究、生产技术、基本建设等活动中形成的应当归档</w:t>
      </w:r>
      <w:r>
        <w:rPr>
          <w:spacing w:val="-4"/>
          <w:sz w:val="24"/>
        </w:rPr>
        <w:t>保存的图纸、图表、文字材料、录像和录音等科技文件材料。例如基建档案、设</w:t>
      </w:r>
      <w:r>
        <w:rPr>
          <w:spacing w:val="-2"/>
          <w:sz w:val="24"/>
        </w:rPr>
        <w:t>备档案、产品档案和科研档案。</w:t>
      </w:r>
    </w:p>
    <w:p>
      <w:pPr>
        <w:pStyle w:val="17"/>
        <w:numPr>
          <w:ilvl w:val="0"/>
          <w:numId w:val="2"/>
        </w:numPr>
        <w:tabs>
          <w:tab w:val="left" w:pos="1541"/>
        </w:tabs>
        <w:spacing w:before="4" w:after="0" w:line="242" w:lineRule="auto"/>
        <w:ind w:left="700" w:right="625" w:firstLine="479"/>
        <w:jc w:val="both"/>
        <w:rPr>
          <w:sz w:val="24"/>
        </w:rPr>
      </w:pPr>
      <w:r>
        <w:rPr>
          <w:spacing w:val="-2"/>
          <w:sz w:val="24"/>
        </w:rPr>
        <w:t>专门档案，在从事专门活动中形成的有保存价值的文件材料。例如人事档案、会计档案、教学档案等。</w:t>
      </w:r>
    </w:p>
    <w:p>
      <w:pPr>
        <w:pStyle w:val="8"/>
        <w:spacing w:before="3"/>
        <w:ind w:left="1180"/>
      </w:pPr>
      <w:r>
        <w:t>（二）按载体划分</w:t>
      </w:r>
      <w:r>
        <w:rPr>
          <w:rFonts w:ascii="仿宋" w:hAnsi="仿宋" w:eastAsia="仿宋"/>
        </w:rPr>
        <w:t>——</w:t>
      </w:r>
      <w:r>
        <w:rPr>
          <w:spacing w:val="-1"/>
        </w:rPr>
        <w:t>纸质档案和非纸质档案</w:t>
      </w:r>
    </w:p>
    <w:p>
      <w:pPr>
        <w:pStyle w:val="17"/>
        <w:numPr>
          <w:ilvl w:val="0"/>
          <w:numId w:val="3"/>
        </w:numPr>
        <w:tabs>
          <w:tab w:val="left" w:pos="1541"/>
        </w:tabs>
        <w:spacing w:before="4" w:after="0" w:line="240" w:lineRule="auto"/>
        <w:ind w:left="1540" w:right="0" w:hanging="361"/>
        <w:jc w:val="both"/>
        <w:rPr>
          <w:sz w:val="24"/>
        </w:rPr>
      </w:pPr>
      <w:r>
        <w:rPr>
          <w:spacing w:val="-1"/>
          <w:sz w:val="24"/>
        </w:rPr>
        <w:t>纸质档案：以纸张为载体的档案，这是档案馆保管的主体。</w:t>
      </w:r>
    </w:p>
    <w:p>
      <w:pPr>
        <w:pStyle w:val="17"/>
        <w:numPr>
          <w:ilvl w:val="0"/>
          <w:numId w:val="3"/>
        </w:numPr>
        <w:tabs>
          <w:tab w:val="left" w:pos="1541"/>
        </w:tabs>
        <w:spacing w:before="5" w:after="0" w:line="242" w:lineRule="auto"/>
        <w:ind w:left="700" w:right="599" w:firstLine="479"/>
        <w:jc w:val="both"/>
        <w:rPr>
          <w:sz w:val="24"/>
        </w:rPr>
      </w:pPr>
      <w:r>
        <w:rPr>
          <w:spacing w:val="-2"/>
          <w:sz w:val="24"/>
        </w:rPr>
        <w:t>非纸质档案：不仅包括纸张发明前的各类档案，例如甲骨档案、金石档</w:t>
      </w:r>
      <w:r>
        <w:rPr>
          <w:spacing w:val="-4"/>
          <w:sz w:val="24"/>
        </w:rPr>
        <w:t>案、实物档案等，而且包括胶磁等新型材料为载体的档案，例如胶片、光盘、磁</w:t>
      </w:r>
      <w:r>
        <w:rPr>
          <w:spacing w:val="-2"/>
          <w:sz w:val="24"/>
        </w:rPr>
        <w:t>盘档案等。</w:t>
      </w:r>
    </w:p>
    <w:p>
      <w:pPr>
        <w:pStyle w:val="8"/>
        <w:spacing w:before="7"/>
        <w:ind w:left="0"/>
        <w:rPr>
          <w:sz w:val="18"/>
        </w:rPr>
      </w:pPr>
    </w:p>
    <w:p>
      <w:pPr>
        <w:pStyle w:val="7"/>
        <w:spacing w:line="416" w:lineRule="exact"/>
      </w:pPr>
      <w:r>
        <w:rPr>
          <w:spacing w:val="-2"/>
        </w:rPr>
        <w:t>三、归档制度</w:t>
      </w:r>
    </w:p>
    <w:p>
      <w:pPr>
        <w:pStyle w:val="8"/>
        <w:spacing w:line="282" w:lineRule="exact"/>
        <w:ind w:left="1180"/>
      </w:pPr>
      <w:r>
        <w:rPr>
          <w:spacing w:val="-5"/>
        </w:rPr>
        <w:t>归档是指各单位在工作活动中产生的文件材料办理完毕后，不得由承办部门</w:t>
      </w:r>
    </w:p>
    <w:p>
      <w:pPr>
        <w:pStyle w:val="8"/>
        <w:spacing w:before="4" w:line="242" w:lineRule="auto"/>
        <w:ind w:right="599"/>
      </w:pPr>
      <w:r>
        <w:rPr>
          <w:spacing w:val="-4"/>
        </w:rPr>
        <w:t>或个人分散保存，必须由文书部门或业务部门整理立卷，定期移交给档案部门集</w:t>
      </w:r>
      <w:r>
        <w:rPr>
          <w:spacing w:val="-2"/>
        </w:rPr>
        <w:t>中保存。归档是国家法律规定的制度，即归档制度。</w:t>
      </w:r>
    </w:p>
    <w:p>
      <w:pPr>
        <w:pStyle w:val="8"/>
        <w:spacing w:before="3" w:line="242" w:lineRule="auto"/>
        <w:ind w:right="597" w:firstLine="479"/>
      </w:pPr>
      <w:r>
        <w:rPr>
          <w:spacing w:val="-7"/>
        </w:rPr>
        <w:t>归档制度是档案部门收集工作的重要内容，也是各部门做好文件立卷归档工</w:t>
      </w:r>
      <w:r>
        <w:rPr>
          <w:spacing w:val="-2"/>
        </w:rPr>
        <w:t>作，及时、科学地移交档案的重要依据。</w:t>
      </w:r>
    </w:p>
    <w:p>
      <w:pPr>
        <w:pStyle w:val="8"/>
        <w:spacing w:before="3" w:line="270" w:lineRule="exact"/>
        <w:ind w:left="1180"/>
      </w:pPr>
      <w:r>
        <w:rPr>
          <w:spacing w:val="-1"/>
        </w:rPr>
        <w:t>归档制度包括归档范围、归档时间、归档案卷质量要求和归档手续。</w:t>
      </w:r>
    </w:p>
    <w:p>
      <w:pPr>
        <w:pStyle w:val="17"/>
        <w:numPr>
          <w:ilvl w:val="0"/>
          <w:numId w:val="4"/>
        </w:numPr>
        <w:tabs>
          <w:tab w:val="left" w:pos="1427"/>
        </w:tabs>
        <w:spacing w:before="7" w:after="0" w:line="206" w:lineRule="auto"/>
        <w:ind w:left="700" w:right="598" w:firstLine="482"/>
        <w:jc w:val="left"/>
        <w:rPr>
          <w:sz w:val="24"/>
        </w:rPr>
      </w:pPr>
      <w:r>
        <w:rPr>
          <w:rFonts w:ascii="Microsoft JhengHei" w:eastAsia="Microsoft JhengHei"/>
          <w:b/>
          <w:spacing w:val="-2"/>
          <w:sz w:val="24"/>
        </w:rPr>
        <w:t>时间要求。</w:t>
      </w:r>
      <w:r>
        <w:rPr>
          <w:spacing w:val="-5"/>
          <w:sz w:val="24"/>
        </w:rPr>
        <w:t>年度各类归档材料必须第二年六月底前完成移交，各部门归档</w:t>
      </w:r>
      <w:r>
        <w:rPr>
          <w:spacing w:val="-11"/>
          <w:sz w:val="24"/>
        </w:rPr>
        <w:t>时间详见每年归档通知。重大活动专项档案应在活动结束后一个月内完成档案移</w:t>
      </w:r>
    </w:p>
    <w:p>
      <w:pPr>
        <w:pStyle w:val="8"/>
        <w:spacing w:before="15"/>
      </w:pPr>
      <w:r>
        <w:rPr>
          <w:spacing w:val="-5"/>
        </w:rPr>
        <w:t>交。</w:t>
      </w:r>
    </w:p>
    <w:p>
      <w:pPr>
        <w:spacing w:after="0"/>
        <w:sectPr>
          <w:footerReference r:id="rId5" w:type="default"/>
          <w:pgSz w:w="11910" w:h="16840"/>
          <w:pgMar w:top="1580" w:right="1200" w:bottom="1380" w:left="1100" w:header="0" w:footer="1195" w:gutter="0"/>
          <w:pgNumType w:start="1"/>
          <w:cols w:space="720" w:num="1"/>
        </w:sectPr>
      </w:pPr>
    </w:p>
    <w:p>
      <w:pPr>
        <w:pStyle w:val="17"/>
        <w:numPr>
          <w:ilvl w:val="0"/>
          <w:numId w:val="4"/>
        </w:numPr>
        <w:tabs>
          <w:tab w:val="left" w:pos="1427"/>
        </w:tabs>
        <w:spacing w:before="7" w:after="0" w:line="206" w:lineRule="auto"/>
        <w:ind w:left="700" w:right="597" w:firstLine="482"/>
        <w:jc w:val="left"/>
        <w:rPr>
          <w:sz w:val="24"/>
        </w:rPr>
      </w:pPr>
      <w:r>
        <w:rPr>
          <w:rFonts w:ascii="Microsoft JhengHei" w:eastAsia="Microsoft JhengHei"/>
          <w:b/>
          <w:spacing w:val="-2"/>
          <w:sz w:val="24"/>
        </w:rPr>
        <w:t>归档范围。</w:t>
      </w:r>
      <w:r>
        <w:rPr>
          <w:spacing w:val="-5"/>
          <w:sz w:val="24"/>
        </w:rPr>
        <w:t>参照《立卷部门档案归档范围和保管期限规定》</w:t>
      </w:r>
      <w:r>
        <w:rPr>
          <w:spacing w:val="-2"/>
          <w:sz w:val="24"/>
        </w:rPr>
        <w:t>（湖师院党办发〔2019〕12号）执行。</w:t>
      </w:r>
    </w:p>
    <w:p>
      <w:pPr>
        <w:pStyle w:val="17"/>
        <w:numPr>
          <w:ilvl w:val="0"/>
          <w:numId w:val="4"/>
        </w:numPr>
        <w:tabs>
          <w:tab w:val="left" w:pos="1427"/>
        </w:tabs>
        <w:spacing w:before="7" w:after="0" w:line="206" w:lineRule="auto"/>
        <w:ind w:left="700" w:right="597" w:firstLine="482"/>
        <w:jc w:val="left"/>
        <w:rPr>
          <w:sz w:val="24"/>
        </w:rPr>
      </w:pPr>
      <w:r>
        <w:rPr>
          <w:rFonts w:ascii="Microsoft JhengHei" w:eastAsia="Microsoft JhengHei"/>
          <w:b/>
          <w:spacing w:val="-4"/>
          <w:sz w:val="24"/>
        </w:rPr>
        <w:t>电子材料归档。</w:t>
      </w:r>
      <w:r>
        <w:rPr>
          <w:spacing w:val="-5"/>
          <w:sz w:val="24"/>
        </w:rPr>
        <w:t>除会议记录、保密材料等原始资料外，所有归档材料必须</w:t>
      </w:r>
    </w:p>
    <w:p>
      <w:pPr>
        <w:pStyle w:val="8"/>
        <w:spacing w:line="282" w:lineRule="exact"/>
        <w:ind w:left="0" w:right="597"/>
        <w:jc w:val="right"/>
      </w:pPr>
      <w:r>
        <w:rPr>
          <w:spacing w:val="-5"/>
        </w:rPr>
        <w:t>纸质版和电子版“双轨”同步移交。归档部门须确保电子文件与纸质材料的一致</w:t>
      </w:r>
    </w:p>
    <w:p>
      <w:pPr>
        <w:pStyle w:val="8"/>
        <w:spacing w:before="4" w:line="270" w:lineRule="exact"/>
      </w:pPr>
      <w:r>
        <w:rPr>
          <w:spacing w:val="-1"/>
        </w:rPr>
        <w:t>性，资料不全或不符合要求，档案馆可拒收。</w:t>
      </w:r>
    </w:p>
    <w:p>
      <w:pPr>
        <w:pStyle w:val="17"/>
        <w:numPr>
          <w:ilvl w:val="0"/>
          <w:numId w:val="4"/>
        </w:numPr>
        <w:tabs>
          <w:tab w:val="left" w:pos="1427"/>
        </w:tabs>
        <w:spacing w:before="8" w:after="0" w:line="206" w:lineRule="auto"/>
        <w:ind w:left="700" w:right="478" w:firstLine="482"/>
        <w:jc w:val="left"/>
      </w:pPr>
      <w:r>
        <w:rPr>
          <w:rFonts w:ascii="Microsoft JhengHei" w:eastAsia="Microsoft JhengHei"/>
          <w:b/>
          <w:spacing w:val="-12"/>
          <w:sz w:val="24"/>
        </w:rPr>
        <w:t>实物档案。</w:t>
      </w:r>
      <w:r>
        <w:rPr>
          <w:spacing w:val="-14"/>
          <w:sz w:val="24"/>
        </w:rPr>
        <w:t>按照《关于向档案馆移交市</w:t>
      </w:r>
      <w:r>
        <w:rPr>
          <w:spacing w:val="-2"/>
          <w:sz w:val="24"/>
        </w:rPr>
        <w:t>（厅</w:t>
      </w:r>
      <w:r>
        <w:rPr>
          <w:spacing w:val="-56"/>
          <w:sz w:val="24"/>
        </w:rPr>
        <w:t>）</w:t>
      </w:r>
      <w:r>
        <w:rPr>
          <w:spacing w:val="-2"/>
          <w:sz w:val="24"/>
        </w:rPr>
        <w:t>级以上荣誉实物档案的通知》要求，将已有实物档案按时移交。</w:t>
      </w:r>
    </w:p>
    <w:p>
      <w:pPr>
        <w:pStyle w:val="17"/>
        <w:numPr>
          <w:ilvl w:val="0"/>
          <w:numId w:val="4"/>
        </w:numPr>
        <w:tabs>
          <w:tab w:val="left" w:pos="1427"/>
        </w:tabs>
        <w:spacing w:before="8" w:after="0" w:line="206" w:lineRule="auto"/>
        <w:ind w:left="700" w:right="478" w:firstLine="482"/>
        <w:jc w:val="left"/>
        <w:rPr>
          <w:b/>
          <w:bCs/>
        </w:rPr>
      </w:pPr>
      <w:r>
        <w:rPr>
          <w:b/>
          <w:bCs/>
          <w:spacing w:val="-2"/>
        </w:rPr>
        <w:t>其他要求。</w:t>
      </w:r>
    </w:p>
    <w:p>
      <w:pPr>
        <w:pStyle w:val="8"/>
        <w:spacing w:line="282" w:lineRule="exact"/>
        <w:ind w:left="0" w:right="597"/>
        <w:jc w:val="right"/>
      </w:pPr>
      <w:r>
        <w:rPr>
          <w:spacing w:val="-5"/>
        </w:rPr>
        <w:t>涉密档案单独整理、组卷，由各单位涉密人员以部门形式向档案馆移交。归</w:t>
      </w:r>
    </w:p>
    <w:p>
      <w:pPr>
        <w:pStyle w:val="8"/>
        <w:spacing w:before="4" w:line="244" w:lineRule="auto"/>
        <w:ind w:right="598"/>
        <w:jc w:val="both"/>
      </w:pPr>
      <w:r>
        <w:rPr>
          <w:spacing w:val="-4"/>
        </w:rPr>
        <w:t>档纸质材料须为加盖公章的原件，要求用纸规范、字迹清晰、干净整洁、无圈画修改、未作任何标记、不含订书钉等金属物。其中，红头文件须包含正文、签发单、底稿。归档材料必须完整，如请示与批复、正文与附件应一并归档，不得遗漏和散失。归档的声像、实物档案须标明事由（事件）、时间、地点、人物等背景信息。</w:t>
      </w:r>
    </w:p>
    <w:p>
      <w:pPr>
        <w:pStyle w:val="7"/>
        <w:numPr>
          <w:ilvl w:val="0"/>
          <w:numId w:val="4"/>
        </w:numPr>
        <w:tabs>
          <w:tab w:val="left" w:pos="1546"/>
        </w:tabs>
        <w:spacing w:before="0" w:after="0" w:line="329" w:lineRule="exact"/>
        <w:ind w:left="1545" w:right="0" w:hanging="364"/>
        <w:jc w:val="left"/>
      </w:pPr>
      <w:r>
        <w:rPr>
          <w:spacing w:val="-2"/>
        </w:rPr>
        <w:t>移交手续办理</w:t>
      </w:r>
    </w:p>
    <w:p>
      <w:pPr>
        <w:pStyle w:val="17"/>
        <w:numPr>
          <w:ilvl w:val="0"/>
          <w:numId w:val="5"/>
        </w:numPr>
        <w:tabs>
          <w:tab w:val="left" w:pos="1782"/>
        </w:tabs>
        <w:spacing w:before="0" w:after="0" w:line="282" w:lineRule="exact"/>
        <w:ind w:left="1781" w:right="0" w:hanging="602"/>
        <w:jc w:val="left"/>
        <w:rPr>
          <w:sz w:val="24"/>
        </w:rPr>
      </w:pPr>
      <w:r>
        <w:rPr>
          <w:sz w:val="24"/>
        </w:rPr>
        <w:t>归档材料移交时，交接双方当面清点核对，档案馆验收</w:t>
      </w:r>
      <w:r>
        <w:rPr>
          <w:spacing w:val="-2"/>
          <w:sz w:val="24"/>
        </w:rPr>
        <w:t>格后方可办</w:t>
      </w:r>
    </w:p>
    <w:p>
      <w:pPr>
        <w:pStyle w:val="8"/>
        <w:spacing w:before="5"/>
      </w:pPr>
      <w:r>
        <w:rPr>
          <w:spacing w:val="-2"/>
        </w:rPr>
        <w:t>理移交手续。</w:t>
      </w:r>
    </w:p>
    <w:p>
      <w:pPr>
        <w:pStyle w:val="17"/>
        <w:numPr>
          <w:ilvl w:val="0"/>
          <w:numId w:val="5"/>
        </w:numPr>
        <w:tabs>
          <w:tab w:val="left" w:pos="1782"/>
        </w:tabs>
        <w:spacing w:before="4" w:after="0" w:line="242" w:lineRule="auto"/>
        <w:ind w:left="700" w:right="625" w:firstLine="479"/>
        <w:jc w:val="left"/>
        <w:rPr>
          <w:sz w:val="24"/>
        </w:rPr>
      </w:pPr>
      <w:r>
        <w:rPr>
          <w:spacing w:val="-2"/>
          <w:sz w:val="24"/>
        </w:rPr>
        <w:t>归档单位需填写《案卷移交目录》，移交清单一式两份，交接双方经手人、分管负责人分别签字并加盖所在单位印章后，各留一份备查。</w:t>
      </w:r>
    </w:p>
    <w:p>
      <w:pPr>
        <w:pStyle w:val="7"/>
        <w:spacing w:line="340" w:lineRule="exact"/>
        <w:ind w:left="693" w:right="6487"/>
        <w:jc w:val="center"/>
      </w:pPr>
      <w:r>
        <w:rPr>
          <w:spacing w:val="-1"/>
        </w:rPr>
        <w:t>四、档案相关法律规章</w:t>
      </w:r>
    </w:p>
    <w:p>
      <w:pPr>
        <w:pStyle w:val="17"/>
        <w:numPr>
          <w:ilvl w:val="0"/>
          <w:numId w:val="6"/>
        </w:numPr>
        <w:tabs>
          <w:tab w:val="left" w:pos="1541"/>
        </w:tabs>
        <w:spacing w:before="0" w:after="0" w:line="282" w:lineRule="exact"/>
        <w:ind w:left="1540" w:right="0" w:hanging="361"/>
        <w:jc w:val="left"/>
        <w:rPr>
          <w:sz w:val="24"/>
        </w:rPr>
      </w:pPr>
      <w:r>
        <w:rPr>
          <w:spacing w:val="-10"/>
          <w:sz w:val="24"/>
        </w:rPr>
        <w:t>《中华人民共和国档案法》</w:t>
      </w:r>
      <w:r>
        <w:rPr>
          <w:sz w:val="24"/>
        </w:rPr>
        <w:t>（20</w:t>
      </w:r>
      <w:r>
        <w:rPr>
          <w:rFonts w:hint="eastAsia"/>
          <w:sz w:val="24"/>
          <w:lang w:val="en-US" w:eastAsia="zh-CN"/>
        </w:rPr>
        <w:t>20</w:t>
      </w:r>
      <w:r>
        <w:rPr>
          <w:spacing w:val="-15"/>
          <w:sz w:val="24"/>
        </w:rPr>
        <w:t>年修订</w:t>
      </w:r>
      <w:r>
        <w:rPr>
          <w:spacing w:val="-10"/>
          <w:sz w:val="24"/>
        </w:rPr>
        <w:t>）</w:t>
      </w:r>
    </w:p>
    <w:p>
      <w:pPr>
        <w:spacing w:before="39"/>
        <w:ind w:left="700" w:right="0" w:firstLine="0"/>
        <w:jc w:val="left"/>
        <w:rPr>
          <w:rFonts w:ascii="Times New Roman"/>
          <w:color w:val="0000FF"/>
          <w:spacing w:val="-2"/>
          <w:sz w:val="21"/>
          <w:u w:val="single" w:color="0000FF"/>
        </w:rPr>
      </w:pPr>
      <w:r>
        <w:rPr>
          <w:rFonts w:hint="eastAsia" w:ascii="Times New Roman"/>
          <w:color w:val="0000FF"/>
          <w:spacing w:val="-2"/>
          <w:sz w:val="21"/>
          <w:u w:val="single" w:color="0000FF"/>
        </w:rPr>
        <w:t>https://www.saac.gov.cn/daj/falv/202006/79ca4f151fde470c996bec0d50601505.shtml</w:t>
      </w:r>
    </w:p>
    <w:p>
      <w:pPr>
        <w:pStyle w:val="17"/>
        <w:numPr>
          <w:ilvl w:val="0"/>
          <w:numId w:val="6"/>
        </w:numPr>
        <w:tabs>
          <w:tab w:val="left" w:pos="1541"/>
        </w:tabs>
        <w:spacing w:before="36" w:after="0" w:line="240" w:lineRule="auto"/>
        <w:ind w:left="1540" w:right="0" w:hanging="361"/>
        <w:jc w:val="left"/>
        <w:rPr>
          <w:sz w:val="24"/>
        </w:rPr>
      </w:pPr>
      <w:r>
        <w:rPr>
          <w:spacing w:val="-1"/>
          <w:sz w:val="24"/>
        </w:rPr>
        <w:t>《中华人民共和国档案法实施办法》</w:t>
      </w:r>
    </w:p>
    <w:p>
      <w:pPr>
        <w:spacing w:before="39"/>
        <w:ind w:left="700" w:right="0" w:firstLine="0"/>
        <w:jc w:val="left"/>
        <w:rPr>
          <w:rFonts w:ascii="Times New Roman"/>
          <w:sz w:val="21"/>
        </w:rPr>
      </w:pPr>
      <w:r>
        <w:fldChar w:fldCharType="begin"/>
      </w:r>
      <w:r>
        <w:instrText xml:space="preserve"> HYPERLINK "http://www.saac.gov.cn/daj/xzfg/199906/dbbaa89751f8473ea5e6d4f51576a0ce.shtml" \h </w:instrText>
      </w:r>
      <w:r>
        <w:fldChar w:fldCharType="separate"/>
      </w:r>
      <w:r>
        <w:rPr>
          <w:rFonts w:ascii="Times New Roman"/>
          <w:color w:val="0000FF"/>
          <w:spacing w:val="-2"/>
          <w:sz w:val="21"/>
          <w:u w:val="single" w:color="0000FF"/>
        </w:rPr>
        <w:t>http://www.saac.gov.cn/daj/xzfg/199906/dbbaa89751f8473ea5e6d4f51576a0ce.shtml</w:t>
      </w:r>
      <w:r>
        <w:rPr>
          <w:rFonts w:ascii="Times New Roman"/>
          <w:color w:val="0000FF"/>
          <w:spacing w:val="-2"/>
          <w:sz w:val="21"/>
          <w:u w:val="single" w:color="0000FF"/>
        </w:rPr>
        <w:fldChar w:fldCharType="end"/>
      </w:r>
    </w:p>
    <w:p>
      <w:pPr>
        <w:pStyle w:val="17"/>
        <w:numPr>
          <w:ilvl w:val="0"/>
          <w:numId w:val="6"/>
        </w:numPr>
        <w:tabs>
          <w:tab w:val="left" w:pos="1541"/>
        </w:tabs>
        <w:spacing w:before="37" w:after="0" w:line="240" w:lineRule="auto"/>
        <w:ind w:left="1540" w:right="0" w:hanging="361"/>
        <w:jc w:val="left"/>
        <w:rPr>
          <w:sz w:val="24"/>
        </w:rPr>
      </w:pPr>
      <w:r>
        <w:rPr>
          <w:spacing w:val="-1"/>
          <w:sz w:val="24"/>
        </w:rPr>
        <w:t>《普通高等学校档案管理办法》</w:t>
      </w:r>
    </w:p>
    <w:p>
      <w:pPr>
        <w:spacing w:before="38"/>
        <w:ind w:left="700" w:right="0" w:firstLine="0"/>
        <w:jc w:val="left"/>
        <w:rPr>
          <w:rFonts w:ascii="Times New Roman"/>
          <w:sz w:val="21"/>
        </w:rPr>
      </w:pPr>
      <w:r>
        <w:fldChar w:fldCharType="begin"/>
      </w:r>
      <w:r>
        <w:instrText xml:space="preserve"> HYPERLINK "http://www.moe.gov.cn/s78/A02/zfs__left/s5911/moe_621/201001/t20100129_170434.html" \h </w:instrText>
      </w:r>
      <w:r>
        <w:fldChar w:fldCharType="separate"/>
      </w:r>
      <w:r>
        <w:rPr>
          <w:rFonts w:ascii="Times New Roman"/>
          <w:color w:val="0000FF"/>
          <w:sz w:val="21"/>
          <w:u w:val="single" w:color="0000FF"/>
        </w:rPr>
        <w:t>http://www.moe.gov.cn/s78/A02/zfs</w:t>
      </w:r>
      <w:r>
        <w:rPr>
          <w:rFonts w:ascii="Times New Roman"/>
          <w:color w:val="0000FF"/>
          <w:spacing w:val="79"/>
          <w:w w:val="150"/>
          <w:sz w:val="21"/>
          <w:u w:val="single" w:color="0000FF"/>
        </w:rPr>
        <w:t xml:space="preserve"> </w:t>
      </w:r>
      <w:r>
        <w:rPr>
          <w:rFonts w:ascii="Times New Roman"/>
          <w:color w:val="0000FF"/>
          <w:spacing w:val="-2"/>
          <w:sz w:val="21"/>
          <w:u w:val="single" w:color="0000FF"/>
        </w:rPr>
        <w:t>left/s5911/moe_621/201001/t20100129_170434.html</w:t>
      </w:r>
      <w:r>
        <w:rPr>
          <w:rFonts w:ascii="Times New Roman"/>
          <w:color w:val="0000FF"/>
          <w:spacing w:val="-2"/>
          <w:sz w:val="21"/>
          <w:u w:val="single" w:color="0000FF"/>
        </w:rPr>
        <w:fldChar w:fldCharType="end"/>
      </w:r>
    </w:p>
    <w:p>
      <w:pPr>
        <w:pStyle w:val="17"/>
        <w:numPr>
          <w:ilvl w:val="0"/>
          <w:numId w:val="6"/>
        </w:numPr>
        <w:tabs>
          <w:tab w:val="left" w:pos="1541"/>
        </w:tabs>
        <w:spacing w:before="37" w:after="0" w:line="240" w:lineRule="auto"/>
        <w:ind w:left="1540" w:right="0" w:hanging="361"/>
        <w:jc w:val="left"/>
        <w:rPr>
          <w:sz w:val="24"/>
        </w:rPr>
      </w:pPr>
      <w:r>
        <w:rPr>
          <w:spacing w:val="-1"/>
          <w:sz w:val="24"/>
        </w:rPr>
        <w:t>《机关档案工作条例》</w:t>
      </w:r>
    </w:p>
    <w:p>
      <w:pPr>
        <w:spacing w:before="38"/>
        <w:ind w:left="700" w:right="0" w:firstLine="0"/>
        <w:jc w:val="left"/>
        <w:rPr>
          <w:rFonts w:ascii="Times New Roman"/>
          <w:sz w:val="21"/>
        </w:rPr>
      </w:pPr>
      <w:r>
        <w:fldChar w:fldCharType="begin"/>
      </w:r>
      <w:r>
        <w:instrText xml:space="preserve"> HYPERLINK "http://www.saac.gov.cn/daj/xzfg/198304/48af7a64f8914043a2f778f9865f09d5.shtml" \h </w:instrText>
      </w:r>
      <w:r>
        <w:fldChar w:fldCharType="separate"/>
      </w:r>
      <w:r>
        <w:rPr>
          <w:rFonts w:ascii="Times New Roman"/>
          <w:color w:val="0000FF"/>
          <w:spacing w:val="-2"/>
          <w:sz w:val="21"/>
          <w:u w:val="single" w:color="0000FF"/>
        </w:rPr>
        <w:t>http://www.saac.gov.cn/daj/xzfg/198304/48af7a64f8914043a2f778f9865f09d5.shtml</w:t>
      </w:r>
      <w:r>
        <w:rPr>
          <w:rFonts w:ascii="Times New Roman"/>
          <w:color w:val="0000FF"/>
          <w:spacing w:val="-2"/>
          <w:sz w:val="21"/>
          <w:u w:val="single" w:color="0000FF"/>
        </w:rPr>
        <w:fldChar w:fldCharType="end"/>
      </w:r>
    </w:p>
    <w:p>
      <w:pPr>
        <w:pStyle w:val="17"/>
        <w:numPr>
          <w:ilvl w:val="0"/>
          <w:numId w:val="6"/>
        </w:numPr>
        <w:tabs>
          <w:tab w:val="left" w:pos="1541"/>
        </w:tabs>
        <w:spacing w:before="37" w:after="0" w:line="240" w:lineRule="auto"/>
        <w:ind w:left="1540" w:right="0" w:hanging="361"/>
        <w:jc w:val="left"/>
        <w:rPr>
          <w:sz w:val="24"/>
        </w:rPr>
      </w:pPr>
      <w:r>
        <w:rPr>
          <w:spacing w:val="-1"/>
          <w:sz w:val="24"/>
        </w:rPr>
        <w:t>《科学技术档案工作条例》</w:t>
      </w:r>
    </w:p>
    <w:p>
      <w:pPr>
        <w:spacing w:before="38"/>
        <w:ind w:left="700" w:right="0" w:firstLine="0"/>
        <w:jc w:val="left"/>
        <w:rPr>
          <w:rFonts w:ascii="Times New Roman"/>
          <w:sz w:val="21"/>
        </w:rPr>
      </w:pPr>
      <w:r>
        <w:fldChar w:fldCharType="begin"/>
      </w:r>
      <w:r>
        <w:instrText xml:space="preserve"> HYPERLINK "http://www.saac.gov.cn/daj/xzfg/198012/5739ffb6b8a64233a63bfbd6508ed2a9.shtml" \h </w:instrText>
      </w:r>
      <w:r>
        <w:fldChar w:fldCharType="separate"/>
      </w:r>
      <w:r>
        <w:rPr>
          <w:rFonts w:ascii="Times New Roman"/>
          <w:color w:val="0000FF"/>
          <w:spacing w:val="-2"/>
          <w:sz w:val="21"/>
          <w:u w:val="single" w:color="0000FF"/>
        </w:rPr>
        <w:t>http://www.saac.gov.cn/daj/xzfg/198012/5739ffb6b8a64233a63bfbd6508ed2a9.shtml</w:t>
      </w:r>
      <w:r>
        <w:rPr>
          <w:rFonts w:ascii="Times New Roman"/>
          <w:color w:val="0000FF"/>
          <w:spacing w:val="-2"/>
          <w:sz w:val="21"/>
          <w:u w:val="single" w:color="0000FF"/>
        </w:rPr>
        <w:fldChar w:fldCharType="end"/>
      </w:r>
    </w:p>
    <w:p>
      <w:pPr>
        <w:pStyle w:val="17"/>
        <w:numPr>
          <w:ilvl w:val="0"/>
          <w:numId w:val="6"/>
        </w:numPr>
        <w:tabs>
          <w:tab w:val="left" w:pos="1541"/>
        </w:tabs>
        <w:spacing w:before="37" w:after="0" w:line="240" w:lineRule="auto"/>
        <w:ind w:left="1540" w:right="0" w:hanging="361"/>
        <w:jc w:val="left"/>
        <w:rPr>
          <w:sz w:val="24"/>
        </w:rPr>
      </w:pPr>
      <w:r>
        <w:rPr>
          <w:spacing w:val="-1"/>
          <w:sz w:val="24"/>
        </w:rPr>
        <w:t>《会计档案管理办法》</w:t>
      </w:r>
    </w:p>
    <w:p>
      <w:pPr>
        <w:spacing w:before="38"/>
        <w:ind w:left="700" w:right="0" w:firstLine="0"/>
        <w:jc w:val="left"/>
        <w:rPr>
          <w:rFonts w:ascii="Times New Roman"/>
          <w:sz w:val="21"/>
        </w:rPr>
      </w:pPr>
      <w:r>
        <w:fldChar w:fldCharType="begin"/>
      </w:r>
      <w:r>
        <w:instrText xml:space="preserve"> HYPERLINK "http://www.gov.cn/gongbao/content/2016/content_5041555.htm" \h </w:instrText>
      </w:r>
      <w:r>
        <w:fldChar w:fldCharType="separate"/>
      </w:r>
      <w:r>
        <w:rPr>
          <w:rFonts w:ascii="Times New Roman"/>
          <w:color w:val="0000FF"/>
          <w:spacing w:val="-2"/>
          <w:sz w:val="21"/>
          <w:u w:val="single" w:color="0000FF"/>
        </w:rPr>
        <w:t>http://www.gov.cn/gongbao/content/2016/content_5041555.htm</w:t>
      </w:r>
      <w:r>
        <w:rPr>
          <w:rFonts w:ascii="Times New Roman"/>
          <w:color w:val="0000FF"/>
          <w:spacing w:val="-2"/>
          <w:sz w:val="21"/>
          <w:u w:val="single" w:color="0000FF"/>
        </w:rPr>
        <w:fldChar w:fldCharType="end"/>
      </w:r>
    </w:p>
    <w:p>
      <w:pPr>
        <w:pStyle w:val="17"/>
        <w:numPr>
          <w:ilvl w:val="0"/>
          <w:numId w:val="6"/>
        </w:numPr>
        <w:tabs>
          <w:tab w:val="left" w:pos="1422"/>
        </w:tabs>
        <w:spacing w:before="37" w:after="0" w:line="240" w:lineRule="auto"/>
        <w:ind w:left="1421" w:right="0" w:hanging="242"/>
        <w:jc w:val="left"/>
        <w:rPr>
          <w:sz w:val="24"/>
        </w:rPr>
      </w:pPr>
      <w:r>
        <w:rPr>
          <w:spacing w:val="-1"/>
          <w:sz w:val="24"/>
        </w:rPr>
        <w:t>《电子档案移交与接收办法》</w:t>
      </w:r>
    </w:p>
    <w:p>
      <w:pPr>
        <w:spacing w:before="38"/>
        <w:ind w:left="700" w:right="0" w:firstLine="0"/>
        <w:jc w:val="left"/>
        <w:rPr>
          <w:rFonts w:ascii="Times New Roman"/>
          <w:sz w:val="21"/>
        </w:rPr>
      </w:pPr>
      <w:r>
        <w:fldChar w:fldCharType="begin"/>
      </w:r>
      <w:r>
        <w:instrText xml:space="preserve"> HYPERLINK "http://www.saac.gov.cn/daj/gfxwj/201910/056dc3d08261458ba03231f8ca33e939.shtml" \h </w:instrText>
      </w:r>
      <w:r>
        <w:fldChar w:fldCharType="separate"/>
      </w:r>
      <w:r>
        <w:rPr>
          <w:rFonts w:ascii="Times New Roman"/>
          <w:color w:val="0000FF"/>
          <w:spacing w:val="-2"/>
          <w:sz w:val="21"/>
          <w:u w:val="single" w:color="0000FF"/>
        </w:rPr>
        <w:t>http://www.saac.gov.cn/daj/gfxwj/201910/056dc3d08261458ba03231f8ca33e939.shtml</w:t>
      </w:r>
      <w:r>
        <w:rPr>
          <w:rFonts w:ascii="Times New Roman"/>
          <w:color w:val="0000FF"/>
          <w:spacing w:val="-2"/>
          <w:sz w:val="21"/>
          <w:u w:val="single" w:color="0000FF"/>
        </w:rPr>
        <w:fldChar w:fldCharType="end"/>
      </w:r>
    </w:p>
    <w:p>
      <w:pPr>
        <w:pStyle w:val="17"/>
        <w:numPr>
          <w:ilvl w:val="0"/>
          <w:numId w:val="6"/>
        </w:numPr>
        <w:tabs>
          <w:tab w:val="left" w:pos="1422"/>
        </w:tabs>
        <w:spacing w:before="37" w:after="0" w:line="240" w:lineRule="auto"/>
        <w:ind w:left="1421" w:right="0" w:hanging="242"/>
        <w:jc w:val="left"/>
        <w:rPr>
          <w:sz w:val="24"/>
        </w:rPr>
      </w:pPr>
      <w:r>
        <w:rPr>
          <w:sz w:val="24"/>
        </w:rPr>
        <w:t>《电子公文归档管理暂行办法》 (2018</w:t>
      </w:r>
      <w:r>
        <w:rPr>
          <w:spacing w:val="-14"/>
          <w:sz w:val="24"/>
        </w:rPr>
        <w:t xml:space="preserve"> 年修订)</w:t>
      </w:r>
    </w:p>
    <w:p>
      <w:pPr>
        <w:spacing w:before="39"/>
        <w:ind w:left="700" w:right="0" w:firstLine="0"/>
        <w:jc w:val="left"/>
        <w:rPr>
          <w:rFonts w:ascii="Times New Roman"/>
          <w:sz w:val="21"/>
        </w:rPr>
      </w:pPr>
      <w:r>
        <w:fldChar w:fldCharType="begin"/>
      </w:r>
      <w:r>
        <w:instrText xml:space="preserve"> HYPERLINK "http://www.saac.gov.cn/daj/tzgg/201901/6e8c79c08ff449bcb24fc285c6442d70.shtml" \h </w:instrText>
      </w:r>
      <w:r>
        <w:fldChar w:fldCharType="separate"/>
      </w:r>
      <w:r>
        <w:rPr>
          <w:rFonts w:ascii="Times New Roman"/>
          <w:color w:val="0000FF"/>
          <w:spacing w:val="-2"/>
          <w:sz w:val="21"/>
          <w:u w:val="single" w:color="0000FF"/>
        </w:rPr>
        <w:t>http://www.saac.gov.cn/daj/tzgg/201901/6e8c79c08ff449bcb24fc285c6442d70.shtml</w:t>
      </w:r>
      <w:r>
        <w:rPr>
          <w:rFonts w:ascii="Times New Roman"/>
          <w:color w:val="0000FF"/>
          <w:spacing w:val="-2"/>
          <w:sz w:val="21"/>
          <w:u w:val="single" w:color="0000FF"/>
        </w:rPr>
        <w:fldChar w:fldCharType="end"/>
      </w:r>
    </w:p>
    <w:p>
      <w:pPr>
        <w:pStyle w:val="17"/>
        <w:numPr>
          <w:ilvl w:val="0"/>
          <w:numId w:val="6"/>
        </w:numPr>
        <w:tabs>
          <w:tab w:val="left" w:pos="1541"/>
        </w:tabs>
        <w:spacing w:before="36" w:after="0" w:line="240" w:lineRule="auto"/>
        <w:ind w:left="1540" w:right="0" w:hanging="361"/>
        <w:jc w:val="left"/>
        <w:rPr>
          <w:sz w:val="24"/>
        </w:rPr>
      </w:pPr>
      <w:r>
        <w:rPr>
          <w:spacing w:val="-1"/>
          <w:sz w:val="24"/>
        </w:rPr>
        <w:t>《浙江省实施&lt;中华人民共和国档案法&gt;办法》</w:t>
      </w:r>
    </w:p>
    <w:p>
      <w:pPr>
        <w:spacing w:before="39"/>
        <w:ind w:left="700" w:right="0" w:firstLine="0"/>
        <w:jc w:val="left"/>
        <w:rPr>
          <w:rFonts w:ascii="Times New Roman"/>
          <w:sz w:val="21"/>
        </w:rPr>
      </w:pPr>
      <w:r>
        <w:fldChar w:fldCharType="begin"/>
      </w:r>
      <w:r>
        <w:instrText xml:space="preserve"> HYPERLINK "http://www.zjda.gov.cn/art/2018/1/2/art_1378496_14746268.html" \h </w:instrText>
      </w:r>
      <w:r>
        <w:fldChar w:fldCharType="separate"/>
      </w:r>
      <w:r>
        <w:rPr>
          <w:rFonts w:ascii="Times New Roman"/>
          <w:color w:val="0000FF"/>
          <w:spacing w:val="-2"/>
          <w:sz w:val="21"/>
          <w:u w:val="single" w:color="0000FF"/>
        </w:rPr>
        <w:t>http://www.zjda.gov.cn/art/2018/1/2/art_1378496_14746268.html</w:t>
      </w:r>
      <w:r>
        <w:rPr>
          <w:rFonts w:ascii="Times New Roman"/>
          <w:color w:val="0000FF"/>
          <w:spacing w:val="-2"/>
          <w:sz w:val="21"/>
          <w:u w:val="single" w:color="0000FF"/>
        </w:rPr>
        <w:fldChar w:fldCharType="end"/>
      </w:r>
    </w:p>
    <w:p>
      <w:pPr>
        <w:pStyle w:val="17"/>
        <w:numPr>
          <w:ilvl w:val="0"/>
          <w:numId w:val="6"/>
        </w:numPr>
        <w:tabs>
          <w:tab w:val="left" w:pos="1661"/>
        </w:tabs>
        <w:spacing w:before="36" w:after="0" w:line="242" w:lineRule="auto"/>
        <w:ind w:left="700" w:right="597" w:firstLine="479"/>
        <w:jc w:val="left"/>
        <w:rPr>
          <w:sz w:val="24"/>
        </w:rPr>
      </w:pPr>
      <w:r>
        <w:rPr>
          <w:spacing w:val="-1"/>
          <w:sz w:val="24"/>
        </w:rPr>
        <w:t>《省委办公厅浙江省人民政府办公厅 关于加强和改进新形势下档案工</w:t>
      </w:r>
      <w:r>
        <w:rPr>
          <w:spacing w:val="-2"/>
          <w:sz w:val="24"/>
        </w:rPr>
        <w:t>作的实施意见》</w:t>
      </w:r>
    </w:p>
    <w:p>
      <w:pPr>
        <w:spacing w:before="37"/>
        <w:ind w:left="700" w:right="0" w:firstLine="0"/>
        <w:jc w:val="left"/>
        <w:rPr>
          <w:rFonts w:ascii="Times New Roman"/>
          <w:sz w:val="21"/>
        </w:rPr>
      </w:pPr>
      <w:r>
        <w:fldChar w:fldCharType="begin"/>
      </w:r>
      <w:r>
        <w:instrText xml:space="preserve"> HYPERLINK "http://www.zjda.gov.cn/art/2014/7/29/art_1380934_12555082.html" \h </w:instrText>
      </w:r>
      <w:r>
        <w:fldChar w:fldCharType="separate"/>
      </w:r>
      <w:r>
        <w:rPr>
          <w:rFonts w:ascii="Times New Roman"/>
          <w:color w:val="0000FF"/>
          <w:spacing w:val="-2"/>
          <w:sz w:val="21"/>
          <w:u w:val="single" w:color="0000FF"/>
        </w:rPr>
        <w:t>http://www.zjda.gov.cn/art/2014/7/29/art_1380934_12555082.html</w:t>
      </w:r>
      <w:r>
        <w:rPr>
          <w:rFonts w:ascii="Times New Roman"/>
          <w:color w:val="0000FF"/>
          <w:spacing w:val="-2"/>
          <w:sz w:val="21"/>
          <w:u w:val="single" w:color="0000FF"/>
        </w:rPr>
        <w:fldChar w:fldCharType="end"/>
      </w:r>
    </w:p>
    <w:p>
      <w:pPr>
        <w:spacing w:after="0"/>
        <w:jc w:val="left"/>
        <w:rPr>
          <w:rFonts w:ascii="Times New Roman"/>
          <w:sz w:val="21"/>
        </w:rPr>
        <w:sectPr>
          <w:pgSz w:w="11910" w:h="16840"/>
          <w:pgMar w:top="1380" w:right="1200" w:bottom="1380" w:left="1100" w:header="0" w:footer="1195" w:gutter="0"/>
          <w:cols w:space="720" w:num="1"/>
        </w:sectPr>
      </w:pPr>
    </w:p>
    <w:p>
      <w:pPr>
        <w:pStyle w:val="2"/>
      </w:pPr>
      <w:bookmarkStart w:id="1" w:name="_bookmark1"/>
      <w:bookmarkEnd w:id="1"/>
      <w:r>
        <w:rPr>
          <w:w w:val="95"/>
        </w:rPr>
        <w:t>档案实务操</w:t>
      </w:r>
      <w:r>
        <w:rPr>
          <w:spacing w:val="-10"/>
          <w:w w:val="95"/>
        </w:rPr>
        <w:t>作</w:t>
      </w:r>
    </w:p>
    <w:p>
      <w:pPr>
        <w:pStyle w:val="3"/>
        <w:spacing w:before="362"/>
      </w:pPr>
      <w:bookmarkStart w:id="2" w:name="_bookmark2"/>
      <w:bookmarkEnd w:id="2"/>
      <w:r>
        <w:rPr>
          <w:spacing w:val="9"/>
        </w:rPr>
        <w:t>第一章 档案收集</w:t>
      </w:r>
    </w:p>
    <w:p>
      <w:pPr>
        <w:pStyle w:val="8"/>
        <w:spacing w:before="8"/>
        <w:ind w:left="0"/>
        <w:rPr>
          <w:rFonts w:ascii="Microsoft JhengHei"/>
          <w:b/>
          <w:sz w:val="18"/>
        </w:rPr>
      </w:pPr>
    </w:p>
    <w:p>
      <w:pPr>
        <w:pStyle w:val="7"/>
        <w:spacing w:line="429" w:lineRule="exact"/>
      </w:pPr>
      <w:bookmarkStart w:id="3" w:name="_bookmark3"/>
      <w:bookmarkEnd w:id="3"/>
      <w:r>
        <w:rPr>
          <w:spacing w:val="-2"/>
        </w:rPr>
        <w:t>一、档案收集原则</w:t>
      </w:r>
    </w:p>
    <w:p>
      <w:pPr>
        <w:pStyle w:val="8"/>
        <w:spacing w:before="9"/>
        <w:ind w:left="0"/>
        <w:rPr>
          <w:rFonts w:ascii="Microsoft JhengHei"/>
          <w:b/>
          <w:sz w:val="17"/>
        </w:rPr>
      </w:pPr>
    </w:p>
    <w:p>
      <w:pPr>
        <w:pStyle w:val="8"/>
        <w:spacing w:line="242" w:lineRule="auto"/>
        <w:ind w:right="597" w:firstLine="479"/>
      </w:pPr>
      <w:r>
        <w:rPr>
          <w:spacing w:val="-4"/>
        </w:rPr>
        <w:t>凡是反映本部门工作活动，办理完毕、具有查考和利用价值的各种形式和载</w:t>
      </w:r>
      <w:r>
        <w:rPr>
          <w:spacing w:val="-2"/>
        </w:rPr>
        <w:t>体的文件均需要收集归档。</w:t>
      </w:r>
    </w:p>
    <w:p>
      <w:pPr>
        <w:pStyle w:val="8"/>
        <w:spacing w:before="6"/>
        <w:ind w:left="0"/>
        <w:rPr>
          <w:sz w:val="23"/>
        </w:rPr>
      </w:pPr>
    </w:p>
    <w:p>
      <w:pPr>
        <w:pStyle w:val="7"/>
      </w:pPr>
      <w:bookmarkStart w:id="4" w:name="_bookmark4"/>
      <w:bookmarkEnd w:id="4"/>
      <w:r>
        <w:rPr>
          <w:spacing w:val="-2"/>
        </w:rPr>
        <w:t>二、档案收集方法</w:t>
      </w:r>
    </w:p>
    <w:p>
      <w:pPr>
        <w:pStyle w:val="8"/>
        <w:spacing w:before="9"/>
        <w:ind w:left="0"/>
        <w:rPr>
          <w:rFonts w:ascii="Microsoft JhengHei"/>
          <w:b/>
          <w:sz w:val="17"/>
        </w:rPr>
      </w:pPr>
    </w:p>
    <w:p>
      <w:pPr>
        <w:pStyle w:val="8"/>
        <w:spacing w:before="1" w:line="242" w:lineRule="auto"/>
        <w:ind w:right="604" w:firstLine="479"/>
      </w:pPr>
      <w:r>
        <w:rPr>
          <w:spacing w:val="-2"/>
        </w:rPr>
        <w:t>1、平时收集。文书、业务部门工作人员文件处理完毕后，应及时向本部门兼职档案人员移交。</w:t>
      </w:r>
    </w:p>
    <w:p>
      <w:pPr>
        <w:pStyle w:val="17"/>
        <w:numPr>
          <w:ilvl w:val="0"/>
          <w:numId w:val="7"/>
        </w:numPr>
        <w:tabs>
          <w:tab w:val="left" w:pos="1542"/>
        </w:tabs>
        <w:spacing w:before="2" w:after="0" w:line="242" w:lineRule="auto"/>
        <w:ind w:left="1180" w:right="477" w:firstLine="0"/>
        <w:jc w:val="left"/>
        <w:rPr>
          <w:sz w:val="24"/>
        </w:rPr>
      </w:pPr>
      <w:r>
        <w:rPr>
          <w:spacing w:val="-12"/>
          <w:sz w:val="24"/>
        </w:rPr>
        <w:t>预立卷。各部门按照立卷类目条款将需要归档的文件材料初步立成案卷。</w:t>
      </w:r>
      <w:r>
        <w:rPr>
          <w:spacing w:val="-4"/>
          <w:sz w:val="24"/>
        </w:rPr>
        <w:t>预立卷类目是归档部门参照《立卷部门档案归档范围和保管期限规定》</w:t>
      </w:r>
      <w:r>
        <w:rPr>
          <w:spacing w:val="-2"/>
          <w:sz w:val="24"/>
        </w:rPr>
        <w:t>（湖</w:t>
      </w:r>
    </w:p>
    <w:p>
      <w:pPr>
        <w:pStyle w:val="8"/>
        <w:spacing w:before="3" w:line="242" w:lineRule="auto"/>
        <w:ind w:right="599"/>
        <w:jc w:val="both"/>
      </w:pPr>
      <w:r>
        <w:rPr>
          <w:spacing w:val="-4"/>
        </w:rPr>
        <w:t>师院党办发〔2019〕12号），结合本部门当年工作计划和上年度归档情况编制的平时拟归档文件材料的目录，是预立卷工作的核心和依据。预立卷类目既要反映</w:t>
      </w:r>
      <w:r>
        <w:rPr>
          <w:spacing w:val="-2"/>
        </w:rPr>
        <w:t>本部门常规工作的各个方面，又要突出年度工作的重点。</w:t>
      </w:r>
    </w:p>
    <w:p>
      <w:pPr>
        <w:pStyle w:val="8"/>
        <w:spacing w:before="5" w:line="242" w:lineRule="auto"/>
        <w:ind w:right="503" w:firstLine="479"/>
      </w:pPr>
      <w:r>
        <w:rPr>
          <w:spacing w:val="-2"/>
        </w:rPr>
        <w:t>各部门兼职档案员根据本部门不同种类文件材料形成的特点，确定案卷类 目，合理分类存放；注明条款序号和条款名称，依次排放，以备文件材料归卷。</w:t>
      </w:r>
    </w:p>
    <w:p>
      <w:pPr>
        <w:pStyle w:val="8"/>
        <w:spacing w:before="3" w:line="242" w:lineRule="auto"/>
        <w:ind w:right="597" w:firstLine="479"/>
      </w:pPr>
      <w:r>
        <w:rPr>
          <w:spacing w:val="-4"/>
        </w:rPr>
        <w:t>依照预立卷类目，及时将已经处理完毕的文件材料分门别类，依次入卷，并</w:t>
      </w:r>
      <w:r>
        <w:rPr>
          <w:spacing w:val="-2"/>
        </w:rPr>
        <w:t>做好登记，以备查找。对外发文应在文件发出时，同时将底稿和存本归卷。</w:t>
      </w:r>
    </w:p>
    <w:p>
      <w:pPr>
        <w:pStyle w:val="8"/>
        <w:spacing w:before="3" w:line="242" w:lineRule="auto"/>
        <w:ind w:right="597" w:firstLine="479"/>
        <w:jc w:val="both"/>
      </w:pPr>
      <w:r>
        <w:rPr>
          <w:spacing w:val="-4"/>
        </w:rPr>
        <w:t>文件材料归卷时，应注意检查页数、附件等是否齐全完整，文书处理程序是否完成（有无漏阅、漏签），处理的来龙去脉是否注明，遇有不明之处及时询问承办人。</w:t>
      </w:r>
    </w:p>
    <w:p>
      <w:pPr>
        <w:pStyle w:val="8"/>
        <w:spacing w:before="4"/>
        <w:ind w:left="1180"/>
      </w:pPr>
      <w:r>
        <w:rPr>
          <w:spacing w:val="-1"/>
        </w:rPr>
        <w:t>不属于归档范围的文件材料，另行存放。</w:t>
      </w:r>
    </w:p>
    <w:p>
      <w:pPr>
        <w:pStyle w:val="8"/>
        <w:spacing w:before="4" w:line="242" w:lineRule="auto"/>
        <w:ind w:right="503" w:firstLine="479"/>
      </w:pPr>
      <w:r>
        <w:rPr>
          <w:spacing w:val="-2"/>
        </w:rPr>
        <w:t>平时工作中，兼职档案员要根据上年的文件材料归档情况、下年度的工作计划以及下年度安排的重大事项，对预立卷类目和文件夹准备作适当修改与调整，使预立卷工作日臻完备。</w:t>
      </w:r>
    </w:p>
    <w:p>
      <w:pPr>
        <w:pStyle w:val="17"/>
        <w:numPr>
          <w:ilvl w:val="0"/>
          <w:numId w:val="7"/>
        </w:numPr>
        <w:tabs>
          <w:tab w:val="left" w:pos="1661"/>
        </w:tabs>
        <w:spacing w:before="5" w:after="0" w:line="244" w:lineRule="auto"/>
        <w:ind w:left="700" w:right="597" w:firstLine="479"/>
        <w:jc w:val="both"/>
        <w:rPr>
          <w:sz w:val="24"/>
        </w:rPr>
      </w:pPr>
      <w:r>
        <w:rPr>
          <w:spacing w:val="-4"/>
          <w:sz w:val="24"/>
        </w:rPr>
        <w:t>收发文登记。上级来文要做好收文登记，下发文件做好发文登记，清楚文件流向。及时催促承办人归还已办理完毕的文件材料，外借文件最好使用复印</w:t>
      </w:r>
      <w:r>
        <w:rPr>
          <w:spacing w:val="-2"/>
          <w:sz w:val="24"/>
        </w:rPr>
        <w:t>件，原件用以保存归档。</w:t>
      </w:r>
    </w:p>
    <w:p>
      <w:pPr>
        <w:pStyle w:val="8"/>
        <w:spacing w:line="242" w:lineRule="auto"/>
        <w:ind w:right="625" w:firstLine="479"/>
      </w:pPr>
      <w:r>
        <w:rPr>
          <w:spacing w:val="-2"/>
        </w:rPr>
        <w:t>2、即时归档。各类专题活动、专题会议等，例如校庆活动、“群众路线”主题教育活动、疫情防控等，相应材料在活动结束后一个月内归档。</w:t>
      </w:r>
    </w:p>
    <w:p>
      <w:pPr>
        <w:pStyle w:val="8"/>
        <w:spacing w:line="242" w:lineRule="auto"/>
        <w:ind w:right="601" w:firstLine="479"/>
      </w:pPr>
      <w:r>
        <w:rPr>
          <w:spacing w:val="-4"/>
        </w:rPr>
        <w:t>为确保档案工作的顺利进行，每个单位应当建立预立卷制度，在日常工作中</w:t>
      </w:r>
      <w:r>
        <w:rPr>
          <w:spacing w:val="-2"/>
        </w:rPr>
        <w:t>做好档案资料的收集和整理。</w:t>
      </w:r>
    </w:p>
    <w:p>
      <w:pPr>
        <w:pStyle w:val="8"/>
        <w:spacing w:before="4"/>
        <w:ind w:left="0"/>
        <w:rPr>
          <w:sz w:val="23"/>
        </w:rPr>
      </w:pPr>
    </w:p>
    <w:p>
      <w:pPr>
        <w:pStyle w:val="7"/>
      </w:pPr>
      <w:bookmarkStart w:id="5" w:name="_bookmark5"/>
      <w:bookmarkEnd w:id="5"/>
      <w:r>
        <w:rPr>
          <w:spacing w:val="-1"/>
        </w:rPr>
        <w:t>三、归档文件质量要求</w:t>
      </w:r>
    </w:p>
    <w:p>
      <w:pPr>
        <w:pStyle w:val="8"/>
        <w:spacing w:before="9"/>
        <w:ind w:left="0"/>
        <w:rPr>
          <w:rFonts w:ascii="Microsoft JhengHei"/>
          <w:b/>
          <w:sz w:val="17"/>
        </w:rPr>
      </w:pPr>
    </w:p>
    <w:p>
      <w:pPr>
        <w:pStyle w:val="8"/>
        <w:spacing w:line="242" w:lineRule="auto"/>
        <w:ind w:right="625" w:firstLine="479"/>
      </w:pPr>
      <w:r>
        <w:rPr>
          <w:spacing w:val="-2"/>
        </w:rPr>
        <w:t>1、接收归档的文件必须是原件，签发稿手续要完备，落款及日期无遗漏，并盖有公章，发文号不能重复；</w:t>
      </w:r>
    </w:p>
    <w:p>
      <w:pPr>
        <w:spacing w:after="0" w:line="242" w:lineRule="auto"/>
        <w:sectPr>
          <w:pgSz w:w="11910" w:h="16840"/>
          <w:pgMar w:top="1500" w:right="1200" w:bottom="1380" w:left="1100" w:header="0" w:footer="1195" w:gutter="0"/>
          <w:cols w:space="720" w:num="1"/>
        </w:sectPr>
      </w:pPr>
    </w:p>
    <w:p>
      <w:pPr>
        <w:pStyle w:val="8"/>
        <w:spacing w:before="41" w:line="244" w:lineRule="auto"/>
        <w:ind w:right="477" w:firstLine="479"/>
      </w:pPr>
      <w:r>
        <w:rPr>
          <w:spacing w:val="-4"/>
        </w:rPr>
        <w:t>2、文件的起草、修改、核稿、签发，批示等都应使用蓝黑墨水或墨汁书写，</w:t>
      </w:r>
      <w:r>
        <w:rPr>
          <w:spacing w:val="-2"/>
        </w:rPr>
        <w:t>不能采用铅笔或圆珠笔。文件的拟稿和缮印一律用A4纸；</w:t>
      </w:r>
    </w:p>
    <w:p>
      <w:pPr>
        <w:pStyle w:val="8"/>
        <w:spacing w:line="305" w:lineRule="exact"/>
        <w:ind w:left="1180"/>
      </w:pPr>
      <w:r>
        <w:t>3</w:t>
      </w:r>
      <w:r>
        <w:rPr>
          <w:spacing w:val="-1"/>
        </w:rPr>
        <w:t>、传真件要进行复印，领导签发内容须签发在复印件上；</w:t>
      </w:r>
    </w:p>
    <w:p>
      <w:pPr>
        <w:pStyle w:val="8"/>
        <w:spacing w:before="5"/>
        <w:ind w:left="1180"/>
      </w:pPr>
      <w:r>
        <w:t>4、归档文件应完整、成套（如：请示必须有批复等）</w:t>
      </w:r>
      <w:r>
        <w:rPr>
          <w:spacing w:val="-3"/>
        </w:rPr>
        <w:t>和准确；</w:t>
      </w:r>
    </w:p>
    <w:p>
      <w:pPr>
        <w:pStyle w:val="8"/>
        <w:spacing w:before="4"/>
        <w:ind w:left="1180"/>
      </w:pPr>
      <w:r>
        <w:t>5</w:t>
      </w:r>
      <w:r>
        <w:rPr>
          <w:spacing w:val="-1"/>
        </w:rPr>
        <w:t>、文件用纸应统一规格，字迹要端正。</w:t>
      </w:r>
    </w:p>
    <w:p>
      <w:pPr>
        <w:pStyle w:val="3"/>
        <w:spacing w:before="198"/>
      </w:pPr>
      <w:bookmarkStart w:id="6" w:name="_bookmark6"/>
      <w:bookmarkEnd w:id="6"/>
      <w:r>
        <w:rPr>
          <w:spacing w:val="9"/>
        </w:rPr>
        <w:t>第二章 档案整理</w:t>
      </w:r>
    </w:p>
    <w:p>
      <w:pPr>
        <w:pStyle w:val="8"/>
        <w:spacing w:before="15"/>
        <w:ind w:left="0"/>
        <w:rPr>
          <w:rFonts w:ascii="Microsoft JhengHei"/>
          <w:b/>
          <w:sz w:val="17"/>
        </w:rPr>
      </w:pPr>
    </w:p>
    <w:p>
      <w:pPr>
        <w:pStyle w:val="7"/>
      </w:pPr>
      <w:bookmarkStart w:id="7" w:name="_bookmark7"/>
      <w:bookmarkEnd w:id="7"/>
      <w:r>
        <w:rPr>
          <w:spacing w:val="-1"/>
        </w:rPr>
        <w:t>一、档案整理基本概念</w:t>
      </w:r>
    </w:p>
    <w:p>
      <w:pPr>
        <w:pStyle w:val="8"/>
        <w:spacing w:before="7"/>
        <w:ind w:left="0"/>
        <w:rPr>
          <w:rFonts w:ascii="Microsoft JhengHei"/>
          <w:b/>
          <w:sz w:val="17"/>
        </w:rPr>
      </w:pPr>
    </w:p>
    <w:p>
      <w:pPr>
        <w:pStyle w:val="8"/>
        <w:spacing w:line="244" w:lineRule="auto"/>
        <w:ind w:right="601" w:firstLine="479"/>
      </w:pPr>
      <w:r>
        <w:rPr>
          <w:spacing w:val="-4"/>
        </w:rPr>
        <w:t>案卷：互有联系的若干文件组合装订而成即为案卷，它是档案归档的基本单</w:t>
      </w:r>
      <w:r>
        <w:rPr>
          <w:spacing w:val="-2"/>
        </w:rPr>
        <w:t>位。案卷包含封面、卷内目录、文件内容和封底。</w:t>
      </w:r>
    </w:p>
    <w:p>
      <w:pPr>
        <w:pStyle w:val="8"/>
        <w:spacing w:line="305" w:lineRule="exact"/>
        <w:ind w:left="1180"/>
      </w:pPr>
      <w:r>
        <w:rPr>
          <w:spacing w:val="-1"/>
        </w:rPr>
        <w:t>文件：案卷中的每一份独立的材料称为一个文件。</w:t>
      </w:r>
    </w:p>
    <w:p>
      <w:pPr>
        <w:pStyle w:val="17"/>
        <w:numPr>
          <w:ilvl w:val="0"/>
          <w:numId w:val="8"/>
        </w:numPr>
        <w:tabs>
          <w:tab w:val="left" w:pos="1782"/>
        </w:tabs>
        <w:spacing w:before="5" w:after="0" w:line="242" w:lineRule="auto"/>
        <w:ind w:left="700" w:right="599" w:firstLine="479"/>
        <w:jc w:val="left"/>
        <w:rPr>
          <w:sz w:val="24"/>
        </w:rPr>
      </w:pPr>
      <w:r>
        <w:rPr>
          <w:spacing w:val="-2"/>
          <w:sz w:val="24"/>
        </w:rPr>
        <w:t>发文：行政机关等单位在行政管理活动或处理公务活动中产生的，严</w:t>
      </w:r>
      <w:r>
        <w:rPr>
          <w:spacing w:val="-4"/>
          <w:sz w:val="24"/>
        </w:rPr>
        <w:t>格按照法定程序和规范格式制定的文件。包括学校发文和上级单位发文，发文文件与其文号一一对应，具有唯一性。学校发文包含文件正文、正文附件、发文稿</w:t>
      </w:r>
      <w:r>
        <w:rPr>
          <w:spacing w:val="-2"/>
          <w:sz w:val="24"/>
        </w:rPr>
        <w:t>和发文稿中的相关附件签报。归档年度内本单位所有的发文和重要签报都要归</w:t>
      </w:r>
      <w:r>
        <w:rPr>
          <w:spacing w:val="-6"/>
          <w:sz w:val="24"/>
        </w:rPr>
        <w:t>档。</w:t>
      </w:r>
    </w:p>
    <w:p>
      <w:pPr>
        <w:pStyle w:val="17"/>
        <w:numPr>
          <w:ilvl w:val="0"/>
          <w:numId w:val="8"/>
        </w:numPr>
        <w:tabs>
          <w:tab w:val="left" w:pos="1782"/>
        </w:tabs>
        <w:spacing w:before="7" w:after="0" w:line="242" w:lineRule="auto"/>
        <w:ind w:left="700" w:right="599" w:firstLine="479"/>
        <w:jc w:val="both"/>
        <w:rPr>
          <w:sz w:val="24"/>
        </w:rPr>
      </w:pPr>
      <w:r>
        <w:rPr>
          <w:spacing w:val="-2"/>
          <w:sz w:val="24"/>
        </w:rPr>
        <w:t>收文：单位部门收到上级机关下发的需要办理或普发性的文件（即上</w:t>
      </w:r>
      <w:r>
        <w:rPr>
          <w:spacing w:val="-4"/>
          <w:sz w:val="24"/>
        </w:rPr>
        <w:t>级来文）。上级来文中，针对本校的指令性、指导性文件为主要归档对象。与本</w:t>
      </w:r>
      <w:r>
        <w:rPr>
          <w:spacing w:val="-2"/>
          <w:sz w:val="24"/>
        </w:rPr>
        <w:t>校有关的或者明确提到本校的上级来文必须归档。</w:t>
      </w:r>
    </w:p>
    <w:p>
      <w:pPr>
        <w:pStyle w:val="8"/>
        <w:spacing w:before="7"/>
        <w:ind w:left="0"/>
        <w:rPr>
          <w:sz w:val="23"/>
        </w:rPr>
      </w:pPr>
    </w:p>
    <w:p>
      <w:pPr>
        <w:pStyle w:val="7"/>
      </w:pPr>
      <w:bookmarkStart w:id="8" w:name="_bookmark8"/>
      <w:bookmarkEnd w:id="8"/>
      <w:r>
        <w:rPr>
          <w:spacing w:val="-2"/>
        </w:rPr>
        <w:t>二、档案整理原则</w:t>
      </w:r>
    </w:p>
    <w:p>
      <w:pPr>
        <w:pStyle w:val="8"/>
        <w:spacing w:before="10"/>
        <w:ind w:left="0"/>
        <w:rPr>
          <w:rFonts w:ascii="Microsoft JhengHei"/>
          <w:b/>
          <w:sz w:val="17"/>
        </w:rPr>
      </w:pPr>
    </w:p>
    <w:p>
      <w:pPr>
        <w:pStyle w:val="8"/>
        <w:spacing w:line="242" w:lineRule="auto"/>
        <w:ind w:right="601" w:firstLine="479"/>
      </w:pPr>
      <w:r>
        <w:rPr>
          <w:spacing w:val="-4"/>
        </w:rPr>
        <w:t>档案整理要保持文件之间的历史联系，充分利用原有的基础，便于档案的保</w:t>
      </w:r>
      <w:r>
        <w:rPr>
          <w:spacing w:val="-2"/>
        </w:rPr>
        <w:t>管和利用。文件整理要在来源、时间、内容和形式等方面保持相关性。</w:t>
      </w:r>
    </w:p>
    <w:p>
      <w:pPr>
        <w:pStyle w:val="8"/>
        <w:spacing w:before="3" w:line="242" w:lineRule="auto"/>
        <w:ind w:right="601" w:firstLine="479"/>
      </w:pPr>
      <w:r>
        <w:rPr>
          <w:spacing w:val="-4"/>
        </w:rPr>
        <w:t>文件来源是文件的形成单位，它反映文件的重要程度和部门的职能活动，是</w:t>
      </w:r>
      <w:r>
        <w:rPr>
          <w:spacing w:val="-2"/>
        </w:rPr>
        <w:t>文件之间的首要联系。</w:t>
      </w:r>
    </w:p>
    <w:p>
      <w:pPr>
        <w:pStyle w:val="8"/>
        <w:spacing w:before="2" w:line="242" w:lineRule="auto"/>
        <w:ind w:right="596" w:firstLine="479"/>
        <w:jc w:val="both"/>
      </w:pPr>
      <w:r>
        <w:rPr>
          <w:spacing w:val="-10"/>
        </w:rPr>
        <w:t>文件是围绕特定问题产生的，文件形成者的特定活动构成文件在内容方面的</w:t>
      </w:r>
      <w:r>
        <w:rPr>
          <w:spacing w:val="-4"/>
        </w:rPr>
        <w:t>联系。针对同一问题的材料放在一起，有利于保持文件在内容上的完整性，是文</w:t>
      </w:r>
      <w:r>
        <w:rPr>
          <w:spacing w:val="-2"/>
        </w:rPr>
        <w:t>件之间最紧密的联系。</w:t>
      </w:r>
    </w:p>
    <w:p>
      <w:pPr>
        <w:pStyle w:val="8"/>
        <w:spacing w:before="5" w:line="242" w:lineRule="auto"/>
        <w:ind w:right="597" w:firstLine="479"/>
      </w:pPr>
      <w:r>
        <w:rPr>
          <w:spacing w:val="-4"/>
        </w:rPr>
        <w:t>时间指文件形成时间，文件按照年度划分，同一年度的文件放在一起，并依</w:t>
      </w:r>
      <w:r>
        <w:rPr>
          <w:spacing w:val="-2"/>
        </w:rPr>
        <w:t>先后顺序排列，有助于系统了解和掌握文件形成的历史阶段及背景。</w:t>
      </w:r>
    </w:p>
    <w:p>
      <w:pPr>
        <w:pStyle w:val="8"/>
        <w:spacing w:before="3"/>
        <w:ind w:left="1180"/>
      </w:pPr>
      <w:r>
        <w:rPr>
          <w:spacing w:val="-1"/>
        </w:rPr>
        <w:t>形式指文件的文种和载体形式等，整理时要考虑文件的文种和载体。</w:t>
      </w:r>
    </w:p>
    <w:p>
      <w:pPr>
        <w:pStyle w:val="8"/>
        <w:spacing w:before="7"/>
        <w:ind w:left="0"/>
        <w:rPr>
          <w:sz w:val="23"/>
        </w:rPr>
      </w:pPr>
    </w:p>
    <w:p>
      <w:pPr>
        <w:pStyle w:val="7"/>
        <w:spacing w:before="1"/>
      </w:pPr>
      <w:bookmarkStart w:id="9" w:name="_bookmark9"/>
      <w:bookmarkEnd w:id="9"/>
      <w:r>
        <w:rPr>
          <w:spacing w:val="-2"/>
        </w:rPr>
        <w:t>三、档案整理程序</w:t>
      </w:r>
    </w:p>
    <w:p>
      <w:pPr>
        <w:pStyle w:val="8"/>
        <w:spacing w:before="9"/>
        <w:ind w:left="0"/>
        <w:rPr>
          <w:rFonts w:ascii="Microsoft JhengHei"/>
          <w:b/>
          <w:sz w:val="17"/>
        </w:rPr>
      </w:pPr>
    </w:p>
    <w:p>
      <w:pPr>
        <w:pStyle w:val="8"/>
        <w:ind w:left="1180"/>
      </w:pPr>
      <w:r>
        <w:rPr>
          <w:spacing w:val="-1"/>
        </w:rPr>
        <w:t>档案整理包括档案分类、组卷、文件排列和编目。</w:t>
      </w:r>
    </w:p>
    <w:p>
      <w:pPr>
        <w:pStyle w:val="8"/>
        <w:spacing w:before="4"/>
        <w:ind w:left="1180"/>
      </w:pPr>
      <w:r>
        <w:t>（一）</w:t>
      </w:r>
      <w:r>
        <w:rPr>
          <w:spacing w:val="-3"/>
        </w:rPr>
        <w:t>档案分类</w:t>
      </w:r>
    </w:p>
    <w:p>
      <w:pPr>
        <w:pStyle w:val="8"/>
        <w:spacing w:before="5" w:line="242" w:lineRule="auto"/>
        <w:ind w:right="597" w:firstLine="479"/>
      </w:pPr>
      <w:r>
        <w:rPr>
          <w:spacing w:val="-4"/>
        </w:rPr>
        <w:t>档案分类是按照文件材料的来源、时间、内容和形式上的异同，把所收集积</w:t>
      </w:r>
      <w:r>
        <w:rPr>
          <w:spacing w:val="-2"/>
        </w:rPr>
        <w:t>累的文件材料分成若干类别的工作。</w:t>
      </w:r>
    </w:p>
    <w:p>
      <w:pPr>
        <w:pStyle w:val="8"/>
        <w:spacing w:before="3"/>
        <w:ind w:left="1180"/>
      </w:pPr>
      <w:r>
        <w:t>具体做法：分年度→分问题→分保管期限（和密级</w:t>
      </w:r>
      <w:r>
        <w:rPr>
          <w:spacing w:val="-10"/>
        </w:rPr>
        <w:t>）</w:t>
      </w:r>
    </w:p>
    <w:p>
      <w:pPr>
        <w:spacing w:after="0"/>
        <w:sectPr>
          <w:pgSz w:w="11910" w:h="16840"/>
          <w:pgMar w:top="1380" w:right="1200" w:bottom="1380" w:left="1100" w:header="0" w:footer="1195" w:gutter="0"/>
          <w:cols w:space="720" w:num="1"/>
        </w:sectPr>
      </w:pPr>
    </w:p>
    <w:p>
      <w:pPr>
        <w:pStyle w:val="8"/>
        <w:spacing w:before="41" w:line="244" w:lineRule="auto"/>
        <w:ind w:right="625" w:firstLine="479"/>
      </w:pPr>
      <w:r>
        <w:rPr>
          <w:spacing w:val="-2"/>
        </w:rPr>
        <w:t>1、文件材料按其形成或针对的年度分类，根据文件材料的不同时间，分别归入不同年度。</w:t>
      </w:r>
    </w:p>
    <w:p>
      <w:pPr>
        <w:pStyle w:val="8"/>
        <w:spacing w:line="242" w:lineRule="auto"/>
        <w:ind w:right="597" w:firstLine="479"/>
        <w:jc w:val="both"/>
      </w:pPr>
      <w:r>
        <w:rPr>
          <w:spacing w:val="-4"/>
        </w:rPr>
        <w:t>文件的形成时间与内容涉及的年度不一致，以文件内容针对的年度为准。对于有多个时间的文件一定要以文件内容针对的年度为主，如，计划、预算、会议</w:t>
      </w:r>
      <w:r>
        <w:rPr>
          <w:spacing w:val="-2"/>
        </w:rPr>
        <w:t>等文件归入开始年度，总结、决算等文件归入结束年度；</w:t>
      </w:r>
    </w:p>
    <w:p>
      <w:pPr>
        <w:pStyle w:val="8"/>
        <w:spacing w:before="2"/>
        <w:ind w:left="1180"/>
      </w:pPr>
      <w:r>
        <w:rPr>
          <w:spacing w:val="-1"/>
        </w:rPr>
        <w:t>跨年度文件材料的具体分类法是：</w:t>
      </w:r>
    </w:p>
    <w:p>
      <w:pPr>
        <w:pStyle w:val="17"/>
        <w:numPr>
          <w:ilvl w:val="0"/>
          <w:numId w:val="9"/>
        </w:numPr>
        <w:tabs>
          <w:tab w:val="left" w:pos="1661"/>
        </w:tabs>
        <w:spacing w:before="4" w:after="0" w:line="240" w:lineRule="auto"/>
        <w:ind w:left="1660" w:right="0" w:hanging="481"/>
        <w:jc w:val="left"/>
        <w:rPr>
          <w:sz w:val="24"/>
        </w:rPr>
      </w:pPr>
      <w:r>
        <w:rPr>
          <w:spacing w:val="-1"/>
          <w:sz w:val="24"/>
        </w:rPr>
        <w:t>跨年度处理完毕的文件，归入办理结束或结案的年度；</w:t>
      </w:r>
    </w:p>
    <w:p>
      <w:pPr>
        <w:pStyle w:val="17"/>
        <w:numPr>
          <w:ilvl w:val="0"/>
          <w:numId w:val="9"/>
        </w:numPr>
        <w:tabs>
          <w:tab w:val="left" w:pos="1661"/>
        </w:tabs>
        <w:spacing w:before="5" w:after="0" w:line="242" w:lineRule="auto"/>
        <w:ind w:left="700" w:right="597" w:firstLine="479"/>
        <w:jc w:val="left"/>
        <w:rPr>
          <w:sz w:val="24"/>
        </w:rPr>
      </w:pPr>
      <w:r>
        <w:rPr>
          <w:spacing w:val="-4"/>
          <w:sz w:val="24"/>
        </w:rPr>
        <w:t>当年度写成的文件，次年年初批准或发布的，放在批准、通过的年度立</w:t>
      </w:r>
      <w:r>
        <w:rPr>
          <w:spacing w:val="-6"/>
          <w:sz w:val="24"/>
        </w:rPr>
        <w:t>卷；</w:t>
      </w:r>
    </w:p>
    <w:p>
      <w:pPr>
        <w:pStyle w:val="17"/>
        <w:numPr>
          <w:ilvl w:val="0"/>
          <w:numId w:val="9"/>
        </w:numPr>
        <w:tabs>
          <w:tab w:val="left" w:pos="1661"/>
        </w:tabs>
        <w:spacing w:before="3" w:after="0" w:line="240" w:lineRule="auto"/>
        <w:ind w:left="1660" w:right="0" w:hanging="481"/>
        <w:jc w:val="left"/>
        <w:rPr>
          <w:sz w:val="24"/>
        </w:rPr>
      </w:pPr>
      <w:r>
        <w:rPr>
          <w:spacing w:val="-1"/>
          <w:sz w:val="24"/>
        </w:rPr>
        <w:t>跨年度的请示与批复，来文与复文，归入批复年度；</w:t>
      </w:r>
    </w:p>
    <w:p>
      <w:pPr>
        <w:pStyle w:val="17"/>
        <w:numPr>
          <w:ilvl w:val="0"/>
          <w:numId w:val="9"/>
        </w:numPr>
        <w:tabs>
          <w:tab w:val="left" w:pos="1661"/>
        </w:tabs>
        <w:spacing w:before="4" w:after="0" w:line="244" w:lineRule="auto"/>
        <w:ind w:left="700" w:right="505" w:firstLine="479"/>
        <w:jc w:val="left"/>
        <w:rPr>
          <w:sz w:val="24"/>
        </w:rPr>
      </w:pPr>
      <w:r>
        <w:rPr>
          <w:spacing w:val="-2"/>
          <w:sz w:val="24"/>
        </w:rPr>
        <w:t>年度计划、总结、报表、预算等放在针对年度；跨年度的规划、计划，一般归入文件内容针对的第一个年度；跨年度的总结、报告，归入文件内容针对的最后一个年度；计划与总结写在一起的文件，应按文件内容的主次和中心来确</w:t>
      </w:r>
      <w:r>
        <w:rPr>
          <w:spacing w:val="-6"/>
          <w:sz w:val="24"/>
        </w:rPr>
        <w:t>定；</w:t>
      </w:r>
    </w:p>
    <w:p>
      <w:pPr>
        <w:pStyle w:val="17"/>
        <w:numPr>
          <w:ilvl w:val="0"/>
          <w:numId w:val="9"/>
        </w:numPr>
        <w:tabs>
          <w:tab w:val="left" w:pos="1661"/>
        </w:tabs>
        <w:spacing w:before="0" w:after="0" w:line="302" w:lineRule="exact"/>
        <w:ind w:left="1660" w:right="0" w:hanging="481"/>
        <w:jc w:val="left"/>
        <w:rPr>
          <w:sz w:val="24"/>
        </w:rPr>
      </w:pPr>
      <w:r>
        <w:rPr>
          <w:spacing w:val="-1"/>
          <w:sz w:val="24"/>
        </w:rPr>
        <w:t>跨年度会议文件，一般归入会议开幕年度；</w:t>
      </w:r>
    </w:p>
    <w:p>
      <w:pPr>
        <w:pStyle w:val="17"/>
        <w:numPr>
          <w:ilvl w:val="0"/>
          <w:numId w:val="9"/>
        </w:numPr>
        <w:tabs>
          <w:tab w:val="left" w:pos="1661"/>
        </w:tabs>
        <w:spacing w:before="5" w:after="0" w:line="242" w:lineRule="auto"/>
        <w:ind w:left="700" w:right="597" w:firstLine="479"/>
        <w:jc w:val="left"/>
        <w:rPr>
          <w:sz w:val="24"/>
        </w:rPr>
      </w:pPr>
      <w:r>
        <w:rPr>
          <w:spacing w:val="-4"/>
          <w:sz w:val="24"/>
        </w:rPr>
        <w:t>批准或转发文件，应按批准、转发时间立卷。被批转的文件原件在拟稿</w:t>
      </w:r>
      <w:r>
        <w:rPr>
          <w:spacing w:val="-2"/>
          <w:sz w:val="24"/>
        </w:rPr>
        <w:t>人单位的，仍按原来文件的形成年度立卷；</w:t>
      </w:r>
    </w:p>
    <w:p>
      <w:pPr>
        <w:pStyle w:val="17"/>
        <w:numPr>
          <w:ilvl w:val="0"/>
          <w:numId w:val="9"/>
        </w:numPr>
        <w:tabs>
          <w:tab w:val="left" w:pos="1661"/>
        </w:tabs>
        <w:spacing w:before="2" w:after="0" w:line="240" w:lineRule="auto"/>
        <w:ind w:left="1660" w:right="0" w:hanging="481"/>
        <w:jc w:val="left"/>
        <w:rPr>
          <w:sz w:val="24"/>
        </w:rPr>
      </w:pPr>
      <w:r>
        <w:rPr>
          <w:spacing w:val="-1"/>
          <w:sz w:val="24"/>
        </w:rPr>
        <w:t>纪念性和回顾性文件，放在写成年度立卷；</w:t>
      </w:r>
    </w:p>
    <w:p>
      <w:pPr>
        <w:pStyle w:val="17"/>
        <w:numPr>
          <w:ilvl w:val="0"/>
          <w:numId w:val="9"/>
        </w:numPr>
        <w:tabs>
          <w:tab w:val="left" w:pos="1661"/>
        </w:tabs>
        <w:spacing w:before="5" w:after="0" w:line="240" w:lineRule="auto"/>
        <w:ind w:left="1660" w:right="0" w:hanging="481"/>
        <w:jc w:val="left"/>
        <w:rPr>
          <w:sz w:val="24"/>
        </w:rPr>
      </w:pPr>
      <w:r>
        <w:rPr>
          <w:spacing w:val="-1"/>
          <w:sz w:val="24"/>
        </w:rPr>
        <w:t>法规性文件归入公布或批准年度；</w:t>
      </w:r>
    </w:p>
    <w:p>
      <w:pPr>
        <w:pStyle w:val="17"/>
        <w:numPr>
          <w:ilvl w:val="0"/>
          <w:numId w:val="9"/>
        </w:numPr>
        <w:tabs>
          <w:tab w:val="left" w:pos="1661"/>
        </w:tabs>
        <w:spacing w:before="4" w:after="0" w:line="242" w:lineRule="auto"/>
        <w:ind w:left="1180" w:right="2305" w:firstLine="0"/>
        <w:jc w:val="left"/>
        <w:rPr>
          <w:sz w:val="24"/>
        </w:rPr>
      </w:pPr>
      <w:r>
        <w:rPr>
          <w:spacing w:val="-2"/>
          <w:sz w:val="24"/>
        </w:rPr>
        <w:t>跨年度处理来往文书等可以放入关系最密切的年度。 2、文件年度理顺后，按其内容所反映的问题、事务分类。 3、最后将文件材料按照规定的不同保管期限和密级分类。</w:t>
      </w:r>
    </w:p>
    <w:p>
      <w:pPr>
        <w:pStyle w:val="8"/>
        <w:spacing w:before="5" w:line="244" w:lineRule="auto"/>
        <w:ind w:right="597" w:firstLine="479"/>
      </w:pPr>
      <w:r>
        <w:rPr>
          <w:spacing w:val="-4"/>
        </w:rPr>
        <w:t>档案保管期限分为永久、长期和短期三种，不同保管期限的归档文件应分开</w:t>
      </w:r>
      <w:r>
        <w:rPr>
          <w:spacing w:val="-2"/>
        </w:rPr>
        <w:t>组卷。（详见归档范围中保管期限表）</w:t>
      </w:r>
    </w:p>
    <w:p>
      <w:pPr>
        <w:pStyle w:val="8"/>
        <w:spacing w:line="305" w:lineRule="exact"/>
        <w:ind w:left="1180"/>
      </w:pPr>
      <w:r>
        <w:rPr>
          <w:spacing w:val="-1"/>
        </w:rPr>
        <w:t>档案的密级分为绝密、机密和秘密，不同密级的归档文件应当分别组卷。</w:t>
      </w:r>
    </w:p>
    <w:p>
      <w:pPr>
        <w:pStyle w:val="8"/>
        <w:spacing w:before="4"/>
        <w:ind w:left="1180"/>
      </w:pPr>
      <w:r>
        <w:t>（二）</w:t>
      </w:r>
      <w:r>
        <w:rPr>
          <w:spacing w:val="-5"/>
        </w:rPr>
        <w:t>组卷</w:t>
      </w:r>
    </w:p>
    <w:p>
      <w:pPr>
        <w:pStyle w:val="8"/>
        <w:spacing w:before="5" w:line="242" w:lineRule="auto"/>
        <w:ind w:right="473" w:firstLine="479"/>
      </w:pPr>
      <w:r>
        <w:t>组卷是将分类后的文件材料按照不同特征集</w:t>
      </w:r>
      <w:r>
        <w:rPr>
          <w:position w:val="-2"/>
        </w:rPr>
        <w:drawing>
          <wp:inline distT="0" distB="0" distL="0" distR="0">
            <wp:extent cx="142875" cy="1428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t>在一起，使之分级适当，类型</w:t>
      </w:r>
      <w:r>
        <w:rPr>
          <w:spacing w:val="-6"/>
        </w:rPr>
        <w:t>鲜明，年度一致，保管期限准确，形成档案的归档单位</w:t>
      </w:r>
      <w:r>
        <w:rPr>
          <w:rFonts w:ascii="Calibri" w:hAnsi="Calibri" w:eastAsia="Calibri"/>
          <w:spacing w:val="-6"/>
        </w:rPr>
        <w:t>——</w:t>
      </w:r>
      <w:r>
        <w:rPr>
          <w:spacing w:val="-6"/>
        </w:rPr>
        <w:t>案卷。案卷包含封面、</w:t>
      </w:r>
      <w:r>
        <w:rPr>
          <w:spacing w:val="-2"/>
        </w:rPr>
        <w:t>卷内目录、案卷内容和封底，厚度不超过2cm。</w:t>
      </w:r>
    </w:p>
    <w:p>
      <w:pPr>
        <w:pStyle w:val="8"/>
        <w:spacing w:before="4" w:line="242" w:lineRule="auto"/>
        <w:ind w:right="598" w:firstLine="479"/>
      </w:pPr>
      <w:r>
        <w:rPr>
          <w:spacing w:val="-4"/>
        </w:rPr>
        <w:t>组卷方法：文件按照问题、名称、作者、时间、地区、收发文机关六个特征</w:t>
      </w:r>
      <w:r>
        <w:rPr>
          <w:spacing w:val="-2"/>
        </w:rPr>
        <w:t>灵活组卷。</w:t>
      </w:r>
    </w:p>
    <w:p>
      <w:pPr>
        <w:pStyle w:val="8"/>
        <w:spacing w:before="3"/>
        <w:ind w:left="1180"/>
      </w:pPr>
      <w:r>
        <w:t>1</w:t>
      </w:r>
      <w:r>
        <w:rPr>
          <w:spacing w:val="-1"/>
        </w:rPr>
        <w:t>、问题特征。一般的文件按问题特征组卷。</w:t>
      </w:r>
    </w:p>
    <w:p>
      <w:pPr>
        <w:pStyle w:val="17"/>
        <w:numPr>
          <w:ilvl w:val="0"/>
          <w:numId w:val="10"/>
        </w:numPr>
        <w:tabs>
          <w:tab w:val="left" w:pos="1661"/>
        </w:tabs>
        <w:spacing w:before="4" w:after="0" w:line="242" w:lineRule="auto"/>
        <w:ind w:left="700" w:right="601" w:firstLine="479"/>
        <w:jc w:val="left"/>
        <w:rPr>
          <w:sz w:val="24"/>
        </w:rPr>
      </w:pPr>
      <w:r>
        <w:rPr>
          <w:sz w:val="24"/>
        </w:rPr>
        <w:t>结</w:t>
      </w:r>
      <w:r>
        <w:rPr>
          <w:position w:val="-1"/>
          <w:sz w:val="24"/>
        </w:rPr>
        <w:drawing>
          <wp:inline distT="0" distB="0" distL="0" distR="0">
            <wp:extent cx="142875" cy="14287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文件的作者</w:t>
      </w:r>
      <w:r>
        <w:rPr>
          <w:spacing w:val="-68"/>
          <w:sz w:val="24"/>
        </w:rPr>
        <w:t>、</w:t>
      </w:r>
      <w:r>
        <w:rPr>
          <w:sz w:val="24"/>
        </w:rPr>
        <w:t>名称</w:t>
      </w:r>
      <w:r>
        <w:rPr>
          <w:spacing w:val="-68"/>
          <w:sz w:val="24"/>
        </w:rPr>
        <w:t>、</w:t>
      </w:r>
      <w:r>
        <w:rPr>
          <w:sz w:val="24"/>
        </w:rPr>
        <w:t>时间</w:t>
      </w:r>
      <w:r>
        <w:rPr>
          <w:spacing w:val="-68"/>
          <w:sz w:val="24"/>
        </w:rPr>
        <w:t>、</w:t>
      </w:r>
      <w:r>
        <w:rPr>
          <w:sz w:val="24"/>
        </w:rPr>
        <w:t>收发文机关及地区特征</w:t>
      </w:r>
      <w:r>
        <w:rPr>
          <w:spacing w:val="-68"/>
          <w:sz w:val="24"/>
        </w:rPr>
        <w:t>，</w:t>
      </w:r>
      <w:r>
        <w:rPr>
          <w:sz w:val="24"/>
        </w:rPr>
        <w:t>把同一问</w:t>
      </w:r>
      <w:r>
        <w:rPr>
          <w:spacing w:val="-68"/>
          <w:sz w:val="24"/>
        </w:rPr>
        <w:t>题</w:t>
      </w:r>
      <w:r>
        <w:rPr>
          <w:sz w:val="24"/>
        </w:rPr>
        <w:t>（同</w:t>
      </w:r>
      <w:r>
        <w:rPr>
          <w:spacing w:val="-2"/>
          <w:sz w:val="24"/>
        </w:rPr>
        <w:t>一事情或相关事情）的文件组成一卷，即“一事一卷”；</w:t>
      </w:r>
    </w:p>
    <w:p>
      <w:pPr>
        <w:pStyle w:val="17"/>
        <w:numPr>
          <w:ilvl w:val="0"/>
          <w:numId w:val="10"/>
        </w:numPr>
        <w:tabs>
          <w:tab w:val="left" w:pos="1661"/>
        </w:tabs>
        <w:spacing w:before="4" w:after="0" w:line="240" w:lineRule="auto"/>
        <w:ind w:left="1660" w:right="0" w:hanging="481"/>
        <w:jc w:val="left"/>
        <w:rPr>
          <w:sz w:val="24"/>
        </w:rPr>
      </w:pPr>
      <w:r>
        <w:rPr>
          <w:spacing w:val="-1"/>
          <w:sz w:val="24"/>
        </w:rPr>
        <w:t>同一问题的请示与批复、转发件与原件放在一起；</w:t>
      </w:r>
    </w:p>
    <w:p>
      <w:pPr>
        <w:pStyle w:val="17"/>
        <w:numPr>
          <w:ilvl w:val="0"/>
          <w:numId w:val="10"/>
        </w:numPr>
        <w:tabs>
          <w:tab w:val="left" w:pos="1661"/>
        </w:tabs>
        <w:spacing w:before="4" w:after="0" w:line="242" w:lineRule="auto"/>
        <w:ind w:left="710" w:right="601" w:firstLine="469"/>
        <w:jc w:val="left"/>
        <w:rPr>
          <w:sz w:val="24"/>
        </w:rPr>
      </w:pPr>
      <w:r>
        <w:rPr>
          <w:spacing w:val="-4"/>
          <w:sz w:val="24"/>
        </w:rPr>
        <w:t xml:space="preserve">学校管理和业务活动形成的业务文件、调研材料等，一般按单一问题组 </w:t>
      </w:r>
      <w:r>
        <w:rPr>
          <w:position w:val="-2"/>
          <w:sz w:val="24"/>
        </w:rPr>
        <w:drawing>
          <wp:inline distT="0" distB="0" distL="0" distR="0">
            <wp:extent cx="142875" cy="14287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pacing w:val="-10"/>
          <w:sz w:val="24"/>
        </w:rPr>
        <w:t>。</w:t>
      </w:r>
    </w:p>
    <w:p>
      <w:pPr>
        <w:pStyle w:val="8"/>
        <w:spacing w:before="3" w:line="242" w:lineRule="auto"/>
        <w:ind w:right="625" w:firstLine="479"/>
      </w:pPr>
      <w:r>
        <w:t>2、文种特征。综</w:t>
      </w:r>
      <w:r>
        <w:rPr>
          <w:position w:val="-1"/>
        </w:rPr>
        <w:drawing>
          <wp:inline distT="0" distB="0" distL="0" distR="0">
            <wp:extent cx="142875" cy="142875"/>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t>性的文件可按文种、年度进行组卷。这种方法主要应用</w:t>
      </w:r>
      <w:r>
        <w:rPr>
          <w:spacing w:val="-6"/>
        </w:rPr>
        <w:t>于：</w:t>
      </w:r>
    </w:p>
    <w:p>
      <w:pPr>
        <w:pStyle w:val="17"/>
        <w:numPr>
          <w:ilvl w:val="0"/>
          <w:numId w:val="11"/>
        </w:numPr>
        <w:tabs>
          <w:tab w:val="left" w:pos="1661"/>
        </w:tabs>
        <w:spacing w:before="3" w:after="0" w:line="242" w:lineRule="auto"/>
        <w:ind w:left="700" w:right="598" w:firstLine="479"/>
        <w:jc w:val="left"/>
        <w:rPr>
          <w:sz w:val="24"/>
        </w:rPr>
      </w:pPr>
      <w:r>
        <w:rPr>
          <w:spacing w:val="-4"/>
          <w:sz w:val="24"/>
        </w:rPr>
        <w:t>会议文件，按会议的名称、届次（时间）组</w:t>
      </w:r>
      <w:r>
        <w:rPr>
          <w:position w:val="-1"/>
          <w:sz w:val="24"/>
        </w:rPr>
        <w:drawing>
          <wp:inline distT="0" distB="0" distL="0" distR="0">
            <wp:extent cx="142875" cy="14287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pacing w:val="-4"/>
          <w:sz w:val="24"/>
        </w:rPr>
        <w:t>。根据文件的数量，可以</w:t>
      </w:r>
      <w:r>
        <w:rPr>
          <w:sz w:val="24"/>
        </w:rPr>
        <w:t>一会一卷，也可以一会数卷、数会一卷（如第一季度、1-3</w:t>
      </w:r>
      <w:r>
        <w:rPr>
          <w:spacing w:val="-14"/>
          <w:sz w:val="24"/>
        </w:rPr>
        <w:t xml:space="preserve"> 月等</w:t>
      </w:r>
      <w:r>
        <w:rPr>
          <w:sz w:val="24"/>
        </w:rPr>
        <w:t>）；</w:t>
      </w:r>
    </w:p>
    <w:p>
      <w:pPr>
        <w:pStyle w:val="17"/>
        <w:numPr>
          <w:ilvl w:val="0"/>
          <w:numId w:val="11"/>
        </w:numPr>
        <w:tabs>
          <w:tab w:val="left" w:pos="1661"/>
        </w:tabs>
        <w:spacing w:before="3" w:after="0" w:line="240" w:lineRule="auto"/>
        <w:ind w:left="1660" w:right="0" w:hanging="481"/>
        <w:jc w:val="left"/>
        <w:rPr>
          <w:sz w:val="24"/>
        </w:rPr>
      </w:pPr>
      <w:r>
        <w:rPr>
          <w:spacing w:val="-4"/>
          <w:sz w:val="24"/>
        </w:rPr>
        <w:t>工作计划、总结，按年度、部门（责任者）</w:t>
      </w:r>
      <w:r>
        <w:rPr>
          <w:spacing w:val="-5"/>
          <w:sz w:val="24"/>
        </w:rPr>
        <w:t>或名称组成一个或多个案卷</w:t>
      </w:r>
    </w:p>
    <w:p>
      <w:pPr>
        <w:pStyle w:val="17"/>
        <w:numPr>
          <w:ilvl w:val="0"/>
          <w:numId w:val="11"/>
        </w:numPr>
        <w:tabs>
          <w:tab w:val="left" w:pos="1661"/>
        </w:tabs>
        <w:spacing w:before="4" w:after="0" w:line="240" w:lineRule="auto"/>
        <w:ind w:left="1660" w:right="0" w:hanging="481"/>
        <w:jc w:val="left"/>
        <w:rPr>
          <w:sz w:val="24"/>
        </w:rPr>
      </w:pPr>
      <w:r>
        <w:rPr>
          <w:spacing w:val="-1"/>
          <w:sz w:val="24"/>
        </w:rPr>
        <w:t>工作简报，按名称或期号组卷。</w:t>
      </w:r>
    </w:p>
    <w:p>
      <w:pPr>
        <w:pStyle w:val="8"/>
        <w:spacing w:before="5"/>
        <w:ind w:left="1180"/>
      </w:pPr>
      <w:r>
        <w:t>（三）</w:t>
      </w:r>
      <w:r>
        <w:rPr>
          <w:spacing w:val="-3"/>
        </w:rPr>
        <w:t>文件排列</w:t>
      </w:r>
    </w:p>
    <w:p>
      <w:pPr>
        <w:spacing w:after="0"/>
        <w:sectPr>
          <w:pgSz w:w="11910" w:h="16840"/>
          <w:pgMar w:top="1380" w:right="1200" w:bottom="1380" w:left="1100" w:header="0" w:footer="1195" w:gutter="0"/>
          <w:cols w:space="720" w:num="1"/>
        </w:sectPr>
      </w:pPr>
    </w:p>
    <w:p>
      <w:pPr>
        <w:pStyle w:val="8"/>
        <w:spacing w:before="41"/>
        <w:ind w:left="1180"/>
      </w:pPr>
      <w:r>
        <w:rPr>
          <w:spacing w:val="-1"/>
        </w:rPr>
        <w:t>文件排列是文件分类组卷后，卷内文件按一定的顺序进行排列。具体方法：</w:t>
      </w:r>
    </w:p>
    <w:p>
      <w:pPr>
        <w:pStyle w:val="17"/>
        <w:numPr>
          <w:ilvl w:val="0"/>
          <w:numId w:val="12"/>
        </w:numPr>
        <w:tabs>
          <w:tab w:val="left" w:pos="1661"/>
        </w:tabs>
        <w:spacing w:before="5" w:after="0" w:line="242" w:lineRule="auto"/>
        <w:ind w:left="700" w:right="601" w:firstLine="479"/>
        <w:jc w:val="left"/>
        <w:rPr>
          <w:sz w:val="24"/>
        </w:rPr>
      </w:pPr>
      <w:r>
        <w:rPr>
          <w:spacing w:val="-4"/>
          <w:sz w:val="24"/>
        </w:rPr>
        <w:t>卷内文件材料按照重要程度、形成单位和时间顺序进行排列，重要的文</w:t>
      </w:r>
      <w:r>
        <w:rPr>
          <w:spacing w:val="-2"/>
          <w:sz w:val="24"/>
        </w:rPr>
        <w:t>件材料排前，一般性文件材料排后。</w:t>
      </w:r>
    </w:p>
    <w:p>
      <w:pPr>
        <w:pStyle w:val="17"/>
        <w:numPr>
          <w:ilvl w:val="0"/>
          <w:numId w:val="12"/>
        </w:numPr>
        <w:tabs>
          <w:tab w:val="left" w:pos="1542"/>
        </w:tabs>
        <w:spacing w:before="3" w:after="0" w:line="240" w:lineRule="auto"/>
        <w:ind w:left="1541" w:right="0" w:hanging="362"/>
        <w:jc w:val="left"/>
        <w:rPr>
          <w:sz w:val="24"/>
        </w:rPr>
      </w:pPr>
      <w:r>
        <w:rPr>
          <w:spacing w:val="-1"/>
          <w:sz w:val="24"/>
        </w:rPr>
        <w:t>结论性文件在前，过程和依据性文件在后。</w:t>
      </w:r>
    </w:p>
    <w:p>
      <w:pPr>
        <w:pStyle w:val="17"/>
        <w:numPr>
          <w:ilvl w:val="0"/>
          <w:numId w:val="12"/>
        </w:numPr>
        <w:tabs>
          <w:tab w:val="left" w:pos="1542"/>
        </w:tabs>
        <w:spacing w:before="5" w:after="0" w:line="242" w:lineRule="auto"/>
        <w:ind w:left="700" w:right="477" w:firstLine="479"/>
        <w:jc w:val="left"/>
        <w:rPr>
          <w:sz w:val="24"/>
        </w:rPr>
      </w:pPr>
      <w:r>
        <w:rPr>
          <w:spacing w:val="-4"/>
          <w:sz w:val="24"/>
        </w:rPr>
        <w:t>密不可分的文件材料应放在一起归档，其排列顺序为：批复、批示在前，</w:t>
      </w:r>
      <w:r>
        <w:rPr>
          <w:spacing w:val="-2"/>
          <w:sz w:val="24"/>
        </w:rPr>
        <w:t>请示、报告在后；正件在前，附件在后；正本在前，定稿在后；定稿在前,历次重要讨论稿在后；转发件在前，被转发件在后；上级通知在前，上报材料在后；打印件在前，原稿在后；结论性材料在前，依据性材料在后。</w:t>
      </w:r>
    </w:p>
    <w:p>
      <w:pPr>
        <w:pStyle w:val="17"/>
        <w:numPr>
          <w:ilvl w:val="0"/>
          <w:numId w:val="12"/>
        </w:numPr>
        <w:tabs>
          <w:tab w:val="left" w:pos="1542"/>
        </w:tabs>
        <w:spacing w:before="5" w:after="0" w:line="240" w:lineRule="auto"/>
        <w:ind w:left="1541" w:right="0" w:hanging="362"/>
        <w:jc w:val="left"/>
        <w:rPr>
          <w:sz w:val="24"/>
        </w:rPr>
      </w:pPr>
      <w:r>
        <w:rPr>
          <w:spacing w:val="-1"/>
          <w:sz w:val="24"/>
        </w:rPr>
        <w:t>本单位形成的文件材料排前，外来的文件材料排后。</w:t>
      </w:r>
    </w:p>
    <w:p>
      <w:pPr>
        <w:pStyle w:val="17"/>
        <w:numPr>
          <w:ilvl w:val="0"/>
          <w:numId w:val="12"/>
        </w:numPr>
        <w:tabs>
          <w:tab w:val="left" w:pos="1542"/>
        </w:tabs>
        <w:spacing w:before="5" w:after="0" w:line="242" w:lineRule="auto"/>
        <w:ind w:left="1180" w:right="1825" w:firstLine="0"/>
        <w:jc w:val="left"/>
        <w:rPr>
          <w:sz w:val="24"/>
        </w:rPr>
      </w:pPr>
      <w:r>
        <w:rPr>
          <w:spacing w:val="-2"/>
          <w:sz w:val="24"/>
        </w:rPr>
        <w:t>文字材料在前，图表在后，基建图纸按图的类别序号排列。 (6)其它文件材料按时间顺序排列。</w:t>
      </w:r>
    </w:p>
    <w:p>
      <w:pPr>
        <w:pStyle w:val="8"/>
        <w:spacing w:before="3"/>
        <w:ind w:left="1180"/>
      </w:pPr>
      <w:r>
        <w:t>(7)</w:t>
      </w:r>
      <w:r>
        <w:rPr>
          <w:spacing w:val="-1"/>
        </w:rPr>
        <w:t>竖向版面文件标题朝上对齐；横向版面文件标题朝左对齐排列。</w:t>
      </w:r>
    </w:p>
    <w:p>
      <w:pPr>
        <w:pStyle w:val="8"/>
        <w:spacing w:before="5"/>
        <w:ind w:left="1180"/>
      </w:pPr>
      <w:r>
        <w:t>（四）</w:t>
      </w:r>
      <w:r>
        <w:rPr>
          <w:spacing w:val="-3"/>
        </w:rPr>
        <w:t>案卷编目</w:t>
      </w:r>
    </w:p>
    <w:p>
      <w:pPr>
        <w:pStyle w:val="8"/>
        <w:spacing w:before="4" w:line="242" w:lineRule="auto"/>
        <w:ind w:right="503" w:firstLine="479"/>
      </w:pPr>
      <w:r>
        <w:rPr>
          <w:spacing w:val="-2"/>
        </w:rPr>
        <w:t>案卷编目包括编制页码、编制和录入案卷标题、编制和录入卷内文件标题、填写备考表。</w:t>
      </w:r>
    </w:p>
    <w:p>
      <w:pPr>
        <w:pStyle w:val="17"/>
        <w:numPr>
          <w:ilvl w:val="0"/>
          <w:numId w:val="13"/>
        </w:numPr>
        <w:tabs>
          <w:tab w:val="left" w:pos="1661"/>
        </w:tabs>
        <w:spacing w:before="3" w:after="0" w:line="242" w:lineRule="auto"/>
        <w:ind w:left="700" w:right="601" w:firstLine="479"/>
        <w:jc w:val="left"/>
        <w:rPr>
          <w:sz w:val="24"/>
        </w:rPr>
      </w:pPr>
      <w:r>
        <w:rPr>
          <w:spacing w:val="-4"/>
          <w:sz w:val="24"/>
        </w:rPr>
        <w:t>编制页码。以卷为单位，按先后顺序编页码，有书写内容的页面，均要</w:t>
      </w:r>
      <w:r>
        <w:rPr>
          <w:spacing w:val="-2"/>
          <w:sz w:val="24"/>
        </w:rPr>
        <w:t>页码，一页一号，正面编在右下角，反面编在左下角。</w:t>
      </w:r>
    </w:p>
    <w:p>
      <w:pPr>
        <w:pStyle w:val="17"/>
        <w:numPr>
          <w:ilvl w:val="0"/>
          <w:numId w:val="13"/>
        </w:numPr>
        <w:tabs>
          <w:tab w:val="left" w:pos="1661"/>
        </w:tabs>
        <w:spacing w:before="3" w:after="0" w:line="242" w:lineRule="auto"/>
        <w:ind w:left="700" w:right="477" w:firstLine="479"/>
        <w:jc w:val="left"/>
        <w:rPr>
          <w:sz w:val="24"/>
        </w:rPr>
      </w:pPr>
      <w:r>
        <w:rPr>
          <w:sz w:val="24"/>
        </w:rPr>
        <w:t>编制和录入案卷标</w:t>
      </w:r>
      <w:r>
        <w:rPr>
          <w:spacing w:val="-72"/>
          <w:sz w:val="24"/>
        </w:rPr>
        <w:t>题</w:t>
      </w:r>
      <w:r>
        <w:rPr>
          <w:sz w:val="24"/>
        </w:rPr>
        <w:t>（即案卷目录</w:t>
      </w:r>
      <w:r>
        <w:rPr>
          <w:spacing w:val="-72"/>
          <w:sz w:val="24"/>
        </w:rPr>
        <w:t>）。</w:t>
      </w:r>
      <w:r>
        <w:rPr>
          <w:sz w:val="24"/>
        </w:rPr>
        <w:t>案卷标题是整个案卷的综</w:t>
      </w:r>
      <w:r>
        <w:rPr>
          <w:position w:val="-2"/>
          <w:sz w:val="24"/>
        </w:rPr>
        <w:drawing>
          <wp:inline distT="0" distB="0" distL="0" distR="0">
            <wp:extent cx="142875" cy="142875"/>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名称，</w:t>
      </w:r>
      <w:r>
        <w:rPr>
          <w:spacing w:val="-2"/>
          <w:sz w:val="24"/>
        </w:rPr>
        <w:t>概要反映案卷中文件材料的内容。在档案馆南大之星系统中录入案卷级目录，具体录入方法详见第四章档案录入流程。</w:t>
      </w:r>
    </w:p>
    <w:p>
      <w:pPr>
        <w:pStyle w:val="17"/>
        <w:numPr>
          <w:ilvl w:val="0"/>
          <w:numId w:val="13"/>
        </w:numPr>
        <w:tabs>
          <w:tab w:val="left" w:pos="1661"/>
        </w:tabs>
        <w:spacing w:before="4" w:after="0" w:line="242" w:lineRule="auto"/>
        <w:ind w:left="700" w:right="597" w:firstLine="479"/>
        <w:jc w:val="both"/>
        <w:rPr>
          <w:sz w:val="24"/>
        </w:rPr>
      </w:pPr>
      <w:r>
        <w:rPr>
          <w:spacing w:val="-10"/>
          <w:sz w:val="24"/>
        </w:rPr>
        <w:t>编制和录入卷内文件标题。按卷内文件排列顺序编写每份文件材料的题</w:t>
      </w:r>
      <w:r>
        <w:rPr>
          <w:spacing w:val="-4"/>
          <w:sz w:val="24"/>
        </w:rPr>
        <w:t>名。在档案馆南大之星系统中录入文件级目录，具体录入方法详见第四章档案录入流程。</w:t>
      </w:r>
    </w:p>
    <w:p>
      <w:pPr>
        <w:pStyle w:val="17"/>
        <w:numPr>
          <w:ilvl w:val="0"/>
          <w:numId w:val="13"/>
        </w:numPr>
        <w:tabs>
          <w:tab w:val="left" w:pos="1661"/>
        </w:tabs>
        <w:spacing w:before="5" w:after="0" w:line="242" w:lineRule="auto"/>
        <w:ind w:left="700" w:right="601" w:firstLine="479"/>
        <w:jc w:val="both"/>
        <w:rPr>
          <w:sz w:val="24"/>
        </w:rPr>
      </w:pPr>
      <w:r>
        <w:rPr>
          <w:spacing w:val="-4"/>
          <w:sz w:val="24"/>
        </w:rPr>
        <w:t>填写备考表。案卷封底页有案卷备考表，填写文件在归档过程中需要说</w:t>
      </w:r>
      <w:r>
        <w:rPr>
          <w:spacing w:val="-2"/>
          <w:sz w:val="24"/>
        </w:rPr>
        <w:t>明的内容，立卷人、检查人和立卷时间均要填写完整。</w:t>
      </w:r>
    </w:p>
    <w:p>
      <w:pPr>
        <w:pStyle w:val="8"/>
        <w:spacing w:before="3" w:line="242" w:lineRule="auto"/>
        <w:ind w:right="604" w:firstLine="479"/>
      </w:pPr>
      <w:r>
        <w:rPr>
          <w:spacing w:val="-2"/>
        </w:rPr>
        <w:t>（5）检查签字。各部门检查完毕后，请兼职档案员和分管领导，分别在备考表的立卷人和检查人处签名。立卷时间即签名当日时间。</w:t>
      </w:r>
    </w:p>
    <w:p>
      <w:pPr>
        <w:pStyle w:val="8"/>
        <w:spacing w:before="3"/>
        <w:ind w:left="1180"/>
      </w:pPr>
      <w:r>
        <w:t>（五）</w:t>
      </w:r>
      <w:r>
        <w:rPr>
          <w:spacing w:val="-3"/>
        </w:rPr>
        <w:t>案卷移交</w:t>
      </w:r>
    </w:p>
    <w:p>
      <w:pPr>
        <w:pStyle w:val="8"/>
        <w:spacing w:before="4" w:line="242" w:lineRule="auto"/>
        <w:ind w:right="477" w:firstLine="479"/>
      </w:pPr>
      <w:r>
        <w:rPr>
          <w:spacing w:val="-2"/>
        </w:rPr>
        <w:t>所有案卷整理后，归档单位要向档案馆移交档案。移交时，案卷目录一式两</w:t>
      </w:r>
      <w:r>
        <w:rPr>
          <w:spacing w:val="-17"/>
        </w:rPr>
        <w:t>份，案卷清点无误后，移交单位和档案馆人员在案卷目录上签字盖章，各执一份。</w:t>
      </w:r>
      <w:r>
        <w:rPr>
          <w:spacing w:val="-2"/>
        </w:rPr>
        <w:t>由归档部门和档案馆各自保存。</w:t>
      </w:r>
    </w:p>
    <w:p>
      <w:pPr>
        <w:pStyle w:val="8"/>
        <w:spacing w:before="4" w:line="242" w:lineRule="auto"/>
        <w:ind w:right="625" w:firstLine="479"/>
      </w:pPr>
      <w:r>
        <w:rPr>
          <w:spacing w:val="-2"/>
        </w:rPr>
        <w:t>***档案装订（该步骤涉及财会等档案；其余档案移交档案馆后，由档案馆</w:t>
      </w:r>
      <w:r>
        <w:rPr>
          <w:spacing w:val="-4"/>
        </w:rPr>
        <w:t>装订）</w:t>
      </w:r>
    </w:p>
    <w:p>
      <w:pPr>
        <w:pStyle w:val="8"/>
        <w:spacing w:before="3" w:line="244" w:lineRule="auto"/>
        <w:ind w:right="598" w:firstLine="479"/>
      </w:pPr>
      <w:r>
        <w:rPr>
          <w:spacing w:val="-7"/>
        </w:rPr>
        <w:t>卷内目录可在档案馆南大之星系统中打印生成，具体操作步骤详见第四章档</w:t>
      </w:r>
      <w:r>
        <w:rPr>
          <w:spacing w:val="-2"/>
        </w:rPr>
        <w:t>案录入流程。（空白表格可在档案馆网站下载专区下载）</w:t>
      </w:r>
    </w:p>
    <w:p>
      <w:pPr>
        <w:pStyle w:val="8"/>
        <w:spacing w:line="242" w:lineRule="auto"/>
        <w:ind w:right="601" w:firstLine="479"/>
      </w:pPr>
      <w:r>
        <w:rPr>
          <w:spacing w:val="-4"/>
        </w:rPr>
        <w:t>案卷装订要求：文件上的金属图钉、夹子等清理干净，以防日后生锈。附件</w:t>
      </w:r>
      <w:r>
        <w:rPr>
          <w:spacing w:val="-2"/>
        </w:rPr>
        <w:t>材料粘贴不可使用双面胶，以防日后掉落。</w:t>
      </w:r>
    </w:p>
    <w:p>
      <w:pPr>
        <w:pStyle w:val="8"/>
        <w:ind w:left="1180"/>
      </w:pPr>
      <w:r>
        <w:rPr>
          <w:spacing w:val="-1"/>
        </w:rPr>
        <w:t>案卷排放顺序：案卷封面、卷内文件目录、卷内文件、封底依次排好。</w:t>
      </w:r>
    </w:p>
    <w:p>
      <w:pPr>
        <w:pStyle w:val="8"/>
        <w:spacing w:before="5" w:line="242" w:lineRule="auto"/>
        <w:ind w:right="597" w:firstLine="479"/>
      </w:pPr>
      <w:r>
        <w:rPr>
          <w:spacing w:val="-4"/>
        </w:rPr>
        <w:t>案卷对齐标准：以案卷左边和下边对齐为准，装订时每页都平整对齐。横向</w:t>
      </w:r>
      <w:r>
        <w:rPr>
          <w:spacing w:val="-2"/>
        </w:rPr>
        <w:t>版面文件，标题朝左对齐。</w:t>
      </w:r>
    </w:p>
    <w:p>
      <w:pPr>
        <w:pStyle w:val="8"/>
        <w:spacing w:before="3"/>
        <w:ind w:left="1180"/>
      </w:pPr>
      <w:r>
        <w:rPr>
          <w:spacing w:val="-1"/>
        </w:rPr>
        <w:t>案卷装订方法：在案卷左侧三点一线打眼，用棉线装订。</w:t>
      </w:r>
    </w:p>
    <w:p>
      <w:pPr>
        <w:spacing w:after="0"/>
        <w:sectPr>
          <w:pgSz w:w="11910" w:h="16840"/>
          <w:pgMar w:top="1380" w:right="1200" w:bottom="1380" w:left="1100" w:header="0" w:footer="1195" w:gutter="0"/>
          <w:cols w:space="720" w:num="1"/>
        </w:sectPr>
      </w:pPr>
    </w:p>
    <w:p>
      <w:pPr>
        <w:pStyle w:val="3"/>
        <w:spacing w:line="558" w:lineRule="exact"/>
      </w:pPr>
      <w:bookmarkStart w:id="10" w:name="_bookmark10"/>
      <w:bookmarkEnd w:id="10"/>
      <w:r>
        <w:rPr>
          <w:spacing w:val="6"/>
        </w:rPr>
        <w:t>第三章 档案归档实务</w:t>
      </w:r>
    </w:p>
    <w:p>
      <w:pPr>
        <w:pStyle w:val="8"/>
        <w:spacing w:before="7"/>
        <w:ind w:left="0"/>
        <w:rPr>
          <w:rFonts w:ascii="Microsoft JhengHei"/>
          <w:b/>
          <w:sz w:val="18"/>
        </w:rPr>
      </w:pPr>
    </w:p>
    <w:p>
      <w:pPr>
        <w:pStyle w:val="7"/>
        <w:spacing w:line="429" w:lineRule="exact"/>
      </w:pPr>
      <w:bookmarkStart w:id="11" w:name="_bookmark11"/>
      <w:bookmarkEnd w:id="11"/>
      <w:r>
        <w:rPr>
          <w:spacing w:val="-2"/>
        </w:rPr>
        <w:t>一、档案实体分类</w:t>
      </w:r>
    </w:p>
    <w:p>
      <w:pPr>
        <w:pStyle w:val="8"/>
        <w:spacing w:before="9"/>
        <w:ind w:left="0"/>
        <w:rPr>
          <w:rFonts w:ascii="Microsoft JhengHei"/>
          <w:b/>
          <w:sz w:val="17"/>
        </w:rPr>
      </w:pPr>
    </w:p>
    <w:p>
      <w:pPr>
        <w:pStyle w:val="8"/>
        <w:spacing w:line="242" w:lineRule="auto"/>
        <w:ind w:right="597" w:firstLine="479"/>
        <w:jc w:val="both"/>
      </w:pPr>
      <w:r>
        <w:rPr>
          <w:spacing w:val="-4"/>
        </w:rPr>
        <w:t>根据国家教委下发的《高等学校档案实体分类法》、《高等学校档案工作规</w:t>
      </w:r>
      <w:r>
        <w:rPr>
          <w:spacing w:val="-2"/>
        </w:rPr>
        <w:t>范》（教办[1993]429号文）等文件要求，根据我校的实际情况，我校档案实体分为以下十二大类：（详细分类请见附录2）</w:t>
      </w:r>
    </w:p>
    <w:p>
      <w:pPr>
        <w:pStyle w:val="8"/>
        <w:spacing w:before="4"/>
        <w:ind w:left="1180"/>
      </w:pPr>
      <w:r>
        <w:t>1、党群类</w:t>
      </w:r>
      <w:r>
        <w:rPr>
          <w:spacing w:val="-4"/>
        </w:rPr>
        <w:t>：DQ；</w:t>
      </w:r>
    </w:p>
    <w:p>
      <w:pPr>
        <w:pStyle w:val="8"/>
        <w:spacing w:before="5"/>
        <w:ind w:left="1180"/>
      </w:pPr>
      <w:r>
        <w:t>2、行政类</w:t>
      </w:r>
      <w:r>
        <w:rPr>
          <w:spacing w:val="-4"/>
        </w:rPr>
        <w:t>：XZ；</w:t>
      </w:r>
    </w:p>
    <w:p>
      <w:pPr>
        <w:pStyle w:val="8"/>
        <w:spacing w:before="4"/>
        <w:ind w:left="1180"/>
      </w:pPr>
      <w:r>
        <w:t>3、教学类</w:t>
      </w:r>
      <w:r>
        <w:rPr>
          <w:spacing w:val="-5"/>
        </w:rPr>
        <w:t>：JX</w:t>
      </w:r>
    </w:p>
    <w:p>
      <w:pPr>
        <w:pStyle w:val="8"/>
        <w:spacing w:before="5"/>
        <w:ind w:left="1180"/>
      </w:pPr>
      <w:r>
        <w:t>4、科研类</w:t>
      </w:r>
      <w:r>
        <w:rPr>
          <w:spacing w:val="-5"/>
        </w:rPr>
        <w:t>：KY</w:t>
      </w:r>
    </w:p>
    <w:p>
      <w:pPr>
        <w:pStyle w:val="8"/>
        <w:spacing w:before="5"/>
        <w:ind w:left="1180"/>
      </w:pPr>
      <w:r>
        <w:t>5、产品类</w:t>
      </w:r>
      <w:r>
        <w:rPr>
          <w:spacing w:val="-5"/>
        </w:rPr>
        <w:t>：CP</w:t>
      </w:r>
    </w:p>
    <w:p>
      <w:pPr>
        <w:pStyle w:val="8"/>
        <w:spacing w:before="4"/>
        <w:ind w:left="1180"/>
      </w:pPr>
      <w:r>
        <w:t>6、基建类</w:t>
      </w:r>
      <w:r>
        <w:rPr>
          <w:spacing w:val="-5"/>
        </w:rPr>
        <w:t>：JJ</w:t>
      </w:r>
    </w:p>
    <w:p>
      <w:pPr>
        <w:pStyle w:val="8"/>
        <w:spacing w:before="5"/>
        <w:ind w:left="1180"/>
      </w:pPr>
      <w:r>
        <w:t>7、设备类</w:t>
      </w:r>
      <w:r>
        <w:rPr>
          <w:spacing w:val="-5"/>
        </w:rPr>
        <w:t>：SB</w:t>
      </w:r>
    </w:p>
    <w:p>
      <w:pPr>
        <w:pStyle w:val="8"/>
        <w:spacing w:before="4"/>
        <w:ind w:left="1180"/>
      </w:pPr>
      <w:r>
        <w:t>8、出版类</w:t>
      </w:r>
      <w:r>
        <w:rPr>
          <w:spacing w:val="-4"/>
        </w:rPr>
        <w:t>：CB；</w:t>
      </w:r>
    </w:p>
    <w:p>
      <w:pPr>
        <w:pStyle w:val="8"/>
        <w:spacing w:before="5"/>
        <w:ind w:left="1180"/>
      </w:pPr>
      <w:r>
        <w:t>9、外事类</w:t>
      </w:r>
      <w:r>
        <w:rPr>
          <w:spacing w:val="-4"/>
        </w:rPr>
        <w:t>：WS；</w:t>
      </w:r>
    </w:p>
    <w:p>
      <w:pPr>
        <w:pStyle w:val="8"/>
        <w:spacing w:before="4"/>
        <w:ind w:left="1180"/>
      </w:pPr>
      <w:r>
        <w:t>10、财会类</w:t>
      </w:r>
      <w:r>
        <w:rPr>
          <w:spacing w:val="-5"/>
        </w:rPr>
        <w:t>：CK</w:t>
      </w:r>
    </w:p>
    <w:p>
      <w:pPr>
        <w:pStyle w:val="8"/>
        <w:spacing w:before="5"/>
        <w:ind w:left="1180"/>
      </w:pPr>
      <w:r>
        <w:t>11、声像类</w:t>
      </w:r>
      <w:r>
        <w:rPr>
          <w:spacing w:val="-5"/>
        </w:rPr>
        <w:t>：SX</w:t>
      </w:r>
    </w:p>
    <w:p>
      <w:pPr>
        <w:pStyle w:val="8"/>
        <w:spacing w:before="4"/>
        <w:ind w:left="1180"/>
      </w:pPr>
      <w:r>
        <w:t>12、实物类</w:t>
      </w:r>
      <w:r>
        <w:rPr>
          <w:spacing w:val="-5"/>
        </w:rPr>
        <w:t>：SW</w:t>
      </w:r>
    </w:p>
    <w:p>
      <w:pPr>
        <w:pStyle w:val="8"/>
        <w:spacing w:before="8"/>
        <w:ind w:left="0"/>
        <w:rPr>
          <w:sz w:val="23"/>
        </w:rPr>
      </w:pPr>
    </w:p>
    <w:p>
      <w:pPr>
        <w:pStyle w:val="7"/>
      </w:pPr>
      <w:bookmarkStart w:id="12" w:name="_bookmark12"/>
      <w:bookmarkEnd w:id="12"/>
      <w:r>
        <w:rPr>
          <w:spacing w:val="-2"/>
        </w:rPr>
        <w:t>二、上级来文</w:t>
      </w:r>
    </w:p>
    <w:p>
      <w:pPr>
        <w:pStyle w:val="8"/>
        <w:spacing w:before="9"/>
        <w:ind w:left="0"/>
        <w:rPr>
          <w:rFonts w:ascii="Microsoft JhengHei"/>
          <w:b/>
          <w:sz w:val="17"/>
        </w:rPr>
      </w:pPr>
    </w:p>
    <w:p>
      <w:pPr>
        <w:pStyle w:val="8"/>
        <w:ind w:left="1180"/>
      </w:pPr>
      <w:r>
        <w:rPr>
          <w:spacing w:val="-1"/>
        </w:rPr>
        <w:t>归档单位：最终收文单位、文件办理单位。</w:t>
      </w:r>
    </w:p>
    <w:p>
      <w:pPr>
        <w:pStyle w:val="8"/>
        <w:spacing w:before="5" w:line="242" w:lineRule="auto"/>
        <w:ind w:left="1180" w:right="1705"/>
      </w:pPr>
      <w:r>
        <w:rPr>
          <w:spacing w:val="-2"/>
        </w:rPr>
        <w:t>归档范围：上级有关工作指导方面的文件和与本校有关的文件。整理方法：上级来文包含：文件处理单、正文、附件。</w:t>
      </w:r>
    </w:p>
    <w:p>
      <w:pPr>
        <w:pStyle w:val="8"/>
        <w:spacing w:before="3" w:line="242" w:lineRule="auto"/>
        <w:ind w:right="601" w:firstLine="479"/>
      </w:pPr>
      <w:r>
        <w:rPr>
          <w:spacing w:val="-4"/>
        </w:rPr>
        <w:t>上级下发需要办理或上报的文件，学校正式发文上报办理结果，学校发文在</w:t>
      </w:r>
      <w:r>
        <w:rPr>
          <w:spacing w:val="-2"/>
        </w:rPr>
        <w:t>前，上级文件在后；一般性填报类文件，办理结果附在上级文件后面。</w:t>
      </w:r>
    </w:p>
    <w:p>
      <w:pPr>
        <w:pStyle w:val="8"/>
        <w:spacing w:before="3"/>
        <w:ind w:left="1180"/>
      </w:pPr>
      <w:r>
        <w:rPr>
          <w:spacing w:val="-1"/>
        </w:rPr>
        <w:t>上级有关我校请示的批复发文，上级批复在前，我校请示在后。</w:t>
      </w:r>
    </w:p>
    <w:p>
      <w:pPr>
        <w:pStyle w:val="8"/>
        <w:spacing w:before="7"/>
        <w:ind w:left="0"/>
        <w:rPr>
          <w:sz w:val="23"/>
        </w:rPr>
      </w:pPr>
    </w:p>
    <w:p>
      <w:pPr>
        <w:pStyle w:val="7"/>
      </w:pPr>
      <w:bookmarkStart w:id="13" w:name="_bookmark13"/>
      <w:bookmarkEnd w:id="13"/>
      <w:r>
        <w:rPr>
          <w:spacing w:val="-2"/>
        </w:rPr>
        <w:t>三、校内发文</w:t>
      </w:r>
    </w:p>
    <w:p>
      <w:pPr>
        <w:pStyle w:val="8"/>
        <w:spacing w:before="9"/>
        <w:ind w:left="0"/>
        <w:rPr>
          <w:rFonts w:ascii="Microsoft JhengHei"/>
          <w:b/>
          <w:sz w:val="17"/>
        </w:rPr>
      </w:pPr>
    </w:p>
    <w:p>
      <w:pPr>
        <w:pStyle w:val="8"/>
        <w:spacing w:line="244" w:lineRule="auto"/>
        <w:ind w:left="1180" w:right="5065"/>
      </w:pPr>
      <w:r>
        <w:rPr>
          <w:spacing w:val="-2"/>
        </w:rPr>
        <w:t>归档单位：文件牵头起草单位。</w:t>
      </w:r>
      <w:r>
        <w:rPr>
          <w:spacing w:val="-1"/>
        </w:rPr>
        <w:t>归档范围：本部门所有的发文。</w:t>
      </w:r>
    </w:p>
    <w:p>
      <w:pPr>
        <w:pStyle w:val="8"/>
        <w:spacing w:line="242" w:lineRule="auto"/>
        <w:ind w:right="600" w:firstLine="479"/>
      </w:pPr>
      <w:r>
        <w:rPr>
          <w:spacing w:val="-4"/>
        </w:rPr>
        <w:t>整理方法：文件排列顺序：正文、附件、发文稿、相关签报、签报附件。其</w:t>
      </w:r>
      <w:r>
        <w:rPr>
          <w:spacing w:val="-2"/>
        </w:rPr>
        <w:t>中正文在落款处盖章，印章与落款一致。</w:t>
      </w:r>
    </w:p>
    <w:p>
      <w:pPr>
        <w:pStyle w:val="8"/>
        <w:spacing w:before="3"/>
        <w:ind w:left="0"/>
        <w:rPr>
          <w:sz w:val="23"/>
        </w:rPr>
      </w:pPr>
    </w:p>
    <w:p>
      <w:pPr>
        <w:pStyle w:val="7"/>
      </w:pPr>
      <w:bookmarkStart w:id="14" w:name="_bookmark14"/>
      <w:bookmarkEnd w:id="14"/>
      <w:r>
        <w:t>四、重大会议（活动</w:t>
      </w:r>
      <w:r>
        <w:rPr>
          <w:spacing w:val="-10"/>
        </w:rPr>
        <w:t>）</w:t>
      </w:r>
    </w:p>
    <w:p>
      <w:pPr>
        <w:pStyle w:val="8"/>
        <w:spacing w:before="9"/>
        <w:ind w:left="0"/>
        <w:rPr>
          <w:rFonts w:ascii="Microsoft JhengHei"/>
          <w:b/>
          <w:sz w:val="17"/>
        </w:rPr>
      </w:pPr>
    </w:p>
    <w:p>
      <w:pPr>
        <w:pStyle w:val="8"/>
        <w:spacing w:before="1" w:line="242" w:lineRule="auto"/>
        <w:ind w:left="1180" w:right="1465"/>
      </w:pPr>
      <w:r>
        <w:t>归档单位：承办单位归档、如果是联</w:t>
      </w:r>
      <w:r>
        <w:rPr>
          <w:position w:val="-1"/>
        </w:rPr>
        <w:drawing>
          <wp:inline distT="0" distB="0" distL="0" distR="0">
            <wp:extent cx="142875" cy="14224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9" cstate="print"/>
                    <a:stretch>
                      <a:fillRect/>
                    </a:stretch>
                  </pic:blipFill>
                  <pic:spPr>
                    <a:xfrm>
                      <a:off x="0" y="0"/>
                      <a:ext cx="142875" cy="142874"/>
                    </a:xfrm>
                    <a:prstGeom prst="rect">
                      <a:avLst/>
                    </a:prstGeom>
                  </pic:spPr>
                </pic:pic>
              </a:graphicData>
            </a:graphic>
          </wp:inline>
        </w:drawing>
      </w:r>
      <w:r>
        <w:t>举办，主办单位负责归档。</w:t>
      </w:r>
      <w:r>
        <w:rPr>
          <w:spacing w:val="-2"/>
        </w:rPr>
        <w:t>归档范围：1、会议（活动）议程、讲话发言稿、交流材料；</w:t>
      </w:r>
    </w:p>
    <w:p>
      <w:pPr>
        <w:pStyle w:val="8"/>
        <w:spacing w:before="2"/>
        <w:ind w:left="2381"/>
      </w:pPr>
      <w:r>
        <w:rPr>
          <w:spacing w:val="-4"/>
        </w:rPr>
        <w:t>2</w:t>
      </w:r>
      <w:r>
        <w:rPr>
          <w:spacing w:val="-40"/>
        </w:rPr>
        <w:t>、会议</w:t>
      </w:r>
      <w:r>
        <w:rPr>
          <w:spacing w:val="-4"/>
        </w:rPr>
        <w:t>（活动</w:t>
      </w:r>
      <w:r>
        <w:rPr>
          <w:spacing w:val="-58"/>
        </w:rPr>
        <w:t>）</w:t>
      </w:r>
      <w:r>
        <w:rPr>
          <w:spacing w:val="-19"/>
        </w:rPr>
        <w:t>的录音、录像、照片、播放的</w:t>
      </w:r>
      <w:r>
        <w:rPr>
          <w:spacing w:val="-4"/>
        </w:rPr>
        <w:t>PPT（归入声像类</w:t>
      </w:r>
      <w:r>
        <w:rPr>
          <w:spacing w:val="-5"/>
        </w:rPr>
        <w:t>）；</w:t>
      </w:r>
    </w:p>
    <w:p>
      <w:pPr>
        <w:pStyle w:val="8"/>
        <w:spacing w:before="5"/>
        <w:ind w:left="2381"/>
      </w:pPr>
      <w:r>
        <w:t>3、签名簿、礼品等（归入实物类）</w:t>
      </w:r>
      <w:r>
        <w:rPr>
          <w:spacing w:val="-10"/>
        </w:rPr>
        <w:t>。</w:t>
      </w:r>
    </w:p>
    <w:p>
      <w:pPr>
        <w:spacing w:after="0"/>
        <w:sectPr>
          <w:pgSz w:w="11910" w:h="16840"/>
          <w:pgMar w:top="1460" w:right="1200" w:bottom="1380" w:left="1100" w:header="0" w:footer="1195" w:gutter="0"/>
          <w:cols w:space="720" w:num="1"/>
        </w:sectPr>
      </w:pPr>
    </w:p>
    <w:p>
      <w:pPr>
        <w:pStyle w:val="8"/>
        <w:spacing w:before="41"/>
        <w:ind w:left="1180"/>
      </w:pPr>
      <w:r>
        <w:rPr>
          <w:spacing w:val="-1"/>
        </w:rPr>
        <w:t>整理方法：会议议程、发言稿和交流材料组卷归档。</w:t>
      </w:r>
    </w:p>
    <w:p>
      <w:pPr>
        <w:pStyle w:val="8"/>
        <w:spacing w:before="8"/>
        <w:ind w:left="0"/>
        <w:rPr>
          <w:sz w:val="23"/>
        </w:rPr>
      </w:pPr>
    </w:p>
    <w:p>
      <w:pPr>
        <w:pStyle w:val="7"/>
      </w:pPr>
      <w:bookmarkStart w:id="15" w:name="_bookmark15"/>
      <w:bookmarkEnd w:id="15"/>
      <w:r>
        <w:t>五、各类校级以上的竞赛（活动</w:t>
      </w:r>
      <w:r>
        <w:rPr>
          <w:spacing w:val="-10"/>
        </w:rPr>
        <w:t>）</w:t>
      </w:r>
    </w:p>
    <w:p>
      <w:pPr>
        <w:pStyle w:val="8"/>
        <w:spacing w:before="9"/>
        <w:ind w:left="0"/>
        <w:rPr>
          <w:rFonts w:ascii="Microsoft JhengHei"/>
          <w:b/>
          <w:sz w:val="17"/>
        </w:rPr>
      </w:pPr>
    </w:p>
    <w:p>
      <w:pPr>
        <w:pStyle w:val="8"/>
        <w:spacing w:line="242" w:lineRule="auto"/>
        <w:ind w:left="1180" w:right="505"/>
      </w:pPr>
      <w:r>
        <w:t>归档单位：竞赛（活动）承办单位、如果是联</w:t>
      </w:r>
      <w:r>
        <w:rPr>
          <w:position w:val="-2"/>
        </w:rPr>
        <w:drawing>
          <wp:inline distT="0" distB="0" distL="0" distR="0">
            <wp:extent cx="142875" cy="142875"/>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t>举办，主办单位负责归档。</w:t>
      </w:r>
      <w:r>
        <w:rPr>
          <w:spacing w:val="-2"/>
        </w:rPr>
        <w:t>归档范围：1、竞赛（活动）通知；</w:t>
      </w:r>
    </w:p>
    <w:p>
      <w:pPr>
        <w:pStyle w:val="8"/>
        <w:spacing w:before="3"/>
        <w:ind w:left="1180"/>
      </w:pPr>
      <w:r>
        <w:t>2、竞赛（活动）</w:t>
      </w:r>
      <w:r>
        <w:rPr>
          <w:spacing w:val="-1"/>
        </w:rPr>
        <w:t>过程中形成的各类书面、音像材料；</w:t>
      </w:r>
    </w:p>
    <w:p>
      <w:pPr>
        <w:pStyle w:val="8"/>
        <w:spacing w:before="5"/>
        <w:ind w:left="1180"/>
      </w:pPr>
      <w:r>
        <w:t>3</w:t>
      </w:r>
      <w:r>
        <w:rPr>
          <w:spacing w:val="-2"/>
        </w:rPr>
        <w:t>、获奖名单；</w:t>
      </w:r>
    </w:p>
    <w:p>
      <w:pPr>
        <w:pStyle w:val="8"/>
        <w:spacing w:before="4"/>
        <w:ind w:left="1180"/>
      </w:pPr>
      <w:r>
        <w:t>4</w:t>
      </w:r>
      <w:r>
        <w:rPr>
          <w:spacing w:val="-2"/>
        </w:rPr>
        <w:t>、获奖成果。</w:t>
      </w:r>
    </w:p>
    <w:p>
      <w:pPr>
        <w:pStyle w:val="8"/>
        <w:spacing w:before="5" w:line="242" w:lineRule="auto"/>
        <w:ind w:right="596" w:firstLine="479"/>
      </w:pPr>
      <w:r>
        <w:rPr>
          <w:spacing w:val="-4"/>
        </w:rPr>
        <w:t>整理方法：获奖名单、过程中的书面材料和竞赛通知需要组卷归档，获奖最</w:t>
      </w:r>
      <w:r>
        <w:rPr>
          <w:spacing w:val="-2"/>
        </w:rPr>
        <w:t>终名单放在最上面，过程材料随后，竞赛通知放于最后。</w:t>
      </w:r>
    </w:p>
    <w:p>
      <w:pPr>
        <w:pStyle w:val="8"/>
        <w:spacing w:before="6"/>
        <w:ind w:left="0"/>
        <w:rPr>
          <w:sz w:val="23"/>
        </w:rPr>
      </w:pPr>
    </w:p>
    <w:p>
      <w:pPr>
        <w:pStyle w:val="7"/>
      </w:pPr>
      <w:bookmarkStart w:id="16" w:name="_bookmark16"/>
      <w:bookmarkEnd w:id="16"/>
      <w:r>
        <w:rPr>
          <w:spacing w:val="-1"/>
        </w:rPr>
        <w:t>六、校级以上评奖文件</w:t>
      </w:r>
    </w:p>
    <w:p>
      <w:pPr>
        <w:pStyle w:val="8"/>
        <w:spacing w:before="9"/>
        <w:ind w:left="0"/>
        <w:rPr>
          <w:rFonts w:ascii="Microsoft JhengHei"/>
          <w:b/>
          <w:sz w:val="17"/>
        </w:rPr>
      </w:pPr>
    </w:p>
    <w:p>
      <w:pPr>
        <w:pStyle w:val="8"/>
        <w:ind w:left="1180"/>
      </w:pPr>
      <w:r>
        <w:rPr>
          <w:spacing w:val="-1"/>
        </w:rPr>
        <w:t>归档范围：评奖通知、上报材料、评奖结果的通知。</w:t>
      </w:r>
    </w:p>
    <w:p>
      <w:pPr>
        <w:pStyle w:val="8"/>
        <w:spacing w:before="5" w:line="242" w:lineRule="auto"/>
        <w:ind w:right="597" w:firstLine="479"/>
      </w:pPr>
      <w:r>
        <w:rPr>
          <w:spacing w:val="-4"/>
        </w:rPr>
        <w:t>整理方法：评奖结果通知放在最上面，上报材料随后，评奖通知放于最后组卷归档</w:t>
      </w:r>
    </w:p>
    <w:p>
      <w:pPr>
        <w:pStyle w:val="8"/>
        <w:spacing w:before="5"/>
        <w:ind w:left="0"/>
        <w:rPr>
          <w:sz w:val="23"/>
        </w:rPr>
      </w:pPr>
    </w:p>
    <w:p>
      <w:pPr>
        <w:pStyle w:val="7"/>
        <w:spacing w:before="1"/>
      </w:pPr>
      <w:bookmarkStart w:id="17" w:name="_bookmark17"/>
      <w:bookmarkEnd w:id="17"/>
      <w:r>
        <w:rPr>
          <w:spacing w:val="-2"/>
        </w:rPr>
        <w:t>七、电子文件</w:t>
      </w:r>
    </w:p>
    <w:p>
      <w:pPr>
        <w:pStyle w:val="8"/>
        <w:spacing w:before="9"/>
        <w:ind w:left="0"/>
        <w:rPr>
          <w:rFonts w:ascii="Microsoft JhengHei"/>
          <w:b/>
          <w:sz w:val="17"/>
        </w:rPr>
      </w:pPr>
    </w:p>
    <w:p>
      <w:pPr>
        <w:pStyle w:val="8"/>
        <w:ind w:left="1180"/>
      </w:pPr>
      <w:r>
        <w:t>归档范围：1</w:t>
      </w:r>
      <w:r>
        <w:rPr>
          <w:spacing w:val="-1"/>
        </w:rPr>
        <w:t>、各类纸质文件的电子版；</w:t>
      </w:r>
    </w:p>
    <w:p>
      <w:pPr>
        <w:pStyle w:val="8"/>
        <w:spacing w:before="4"/>
        <w:ind w:left="1180"/>
      </w:pPr>
      <w:r>
        <w:t>2、重大会议（活动）</w:t>
      </w:r>
      <w:r>
        <w:rPr>
          <w:spacing w:val="-1"/>
        </w:rPr>
        <w:t>的照片、录音和录像；</w:t>
      </w:r>
    </w:p>
    <w:p>
      <w:pPr>
        <w:pStyle w:val="8"/>
        <w:spacing w:before="5"/>
        <w:ind w:left="1180"/>
      </w:pPr>
      <w:r>
        <w:t>3</w:t>
      </w:r>
      <w:r>
        <w:rPr>
          <w:spacing w:val="-1"/>
        </w:rPr>
        <w:t>、会议多媒体演示系统及内容；</w:t>
      </w:r>
    </w:p>
    <w:p>
      <w:pPr>
        <w:pStyle w:val="8"/>
        <w:spacing w:before="5"/>
        <w:ind w:left="1180"/>
      </w:pPr>
      <w:r>
        <w:t>4</w:t>
      </w:r>
      <w:r>
        <w:rPr>
          <w:spacing w:val="-1"/>
        </w:rPr>
        <w:t>、展览或宣传画册的电子版材料；</w:t>
      </w:r>
    </w:p>
    <w:p>
      <w:pPr>
        <w:pStyle w:val="8"/>
        <w:spacing w:before="4"/>
        <w:ind w:left="1180"/>
      </w:pPr>
      <w:r>
        <w:t>5</w:t>
      </w:r>
      <w:r>
        <w:rPr>
          <w:spacing w:val="-1"/>
        </w:rPr>
        <w:t>、本科生、研究生毕业时采集的电子数码照片；</w:t>
      </w:r>
    </w:p>
    <w:p>
      <w:pPr>
        <w:pStyle w:val="8"/>
        <w:spacing w:before="5"/>
        <w:ind w:left="1180"/>
      </w:pPr>
      <w:r>
        <w:t>6、历届毕业生集</w:t>
      </w:r>
      <w:r>
        <w:rPr>
          <w:spacing w:val="10"/>
        </w:rPr>
        <w:t>体</w:t>
      </w:r>
      <w:r>
        <w:rPr>
          <w:position w:val="-2"/>
        </w:rPr>
        <w:drawing>
          <wp:inline distT="0" distB="0" distL="0" distR="0">
            <wp:extent cx="142875" cy="142875"/>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t>影</w:t>
      </w:r>
      <w:r>
        <w:rPr>
          <w:spacing w:val="-10"/>
        </w:rPr>
        <w:t>。</w:t>
      </w:r>
    </w:p>
    <w:p>
      <w:pPr>
        <w:pStyle w:val="8"/>
        <w:spacing w:before="7"/>
        <w:ind w:left="0"/>
        <w:rPr>
          <w:sz w:val="23"/>
        </w:rPr>
      </w:pPr>
    </w:p>
    <w:p>
      <w:pPr>
        <w:pStyle w:val="7"/>
      </w:pPr>
      <w:bookmarkStart w:id="18" w:name="_bookmark18"/>
      <w:bookmarkEnd w:id="18"/>
      <w:r>
        <w:rPr>
          <w:spacing w:val="-2"/>
        </w:rPr>
        <w:t>八、实物归档</w:t>
      </w:r>
    </w:p>
    <w:p>
      <w:pPr>
        <w:pStyle w:val="8"/>
        <w:spacing w:before="9"/>
        <w:ind w:left="0"/>
        <w:rPr>
          <w:rFonts w:ascii="Microsoft JhengHei"/>
          <w:b/>
          <w:sz w:val="17"/>
        </w:rPr>
      </w:pPr>
    </w:p>
    <w:p>
      <w:pPr>
        <w:pStyle w:val="8"/>
        <w:spacing w:line="242" w:lineRule="auto"/>
        <w:ind w:right="477" w:firstLine="479"/>
      </w:pPr>
      <w:r>
        <w:rPr>
          <w:spacing w:val="-4"/>
        </w:rPr>
        <w:t>归档范围：1、获市级以上的先进集体、先进个人奖状、证书、奖杯、奖牌、奖旗等；</w:t>
      </w:r>
    </w:p>
    <w:p>
      <w:pPr>
        <w:pStyle w:val="8"/>
        <w:spacing w:before="3"/>
        <w:ind w:left="1180"/>
      </w:pPr>
      <w:r>
        <w:t>2</w:t>
      </w:r>
      <w:r>
        <w:rPr>
          <w:spacing w:val="-1"/>
        </w:rPr>
        <w:t>、各类活动中馈赠的礼品等；</w:t>
      </w:r>
    </w:p>
    <w:p>
      <w:pPr>
        <w:pStyle w:val="8"/>
        <w:spacing w:before="5"/>
        <w:ind w:left="1180"/>
      </w:pPr>
      <w:r>
        <w:t>3</w:t>
      </w:r>
      <w:r>
        <w:rPr>
          <w:spacing w:val="-2"/>
        </w:rPr>
        <w:t>、各类字画。</w:t>
      </w:r>
    </w:p>
    <w:p>
      <w:pPr>
        <w:spacing w:after="0"/>
        <w:sectPr>
          <w:pgSz w:w="11910" w:h="16840"/>
          <w:pgMar w:top="1380" w:right="1200" w:bottom="1380" w:left="1100" w:header="0" w:footer="1195" w:gutter="0"/>
          <w:cols w:space="720" w:num="1"/>
        </w:sectPr>
      </w:pPr>
    </w:p>
    <w:p>
      <w:pPr>
        <w:pStyle w:val="8"/>
        <w:spacing w:before="10"/>
        <w:ind w:left="0"/>
        <w:rPr>
          <w:sz w:val="9"/>
        </w:rPr>
      </w:pPr>
    </w:p>
    <w:p>
      <w:pPr>
        <w:pStyle w:val="4"/>
      </w:pPr>
      <w:bookmarkStart w:id="19" w:name="_bookmark19"/>
      <w:bookmarkEnd w:id="19"/>
      <w:r>
        <w:rPr>
          <w:spacing w:val="-1"/>
        </w:rPr>
        <w:t>第四章 档案录入流程</w:t>
      </w:r>
    </w:p>
    <w:p>
      <w:pPr>
        <w:pStyle w:val="8"/>
        <w:ind w:left="0"/>
        <w:rPr>
          <w:sz w:val="20"/>
        </w:rPr>
      </w:pPr>
    </w:p>
    <w:p>
      <w:pPr>
        <w:pStyle w:val="7"/>
        <w:spacing w:before="154"/>
      </w:pPr>
      <w:bookmarkStart w:id="20" w:name="_bookmark20"/>
      <w:bookmarkEnd w:id="20"/>
      <w:r>
        <w:rPr>
          <w:spacing w:val="-2"/>
        </w:rPr>
        <w:t>一、登录系统</w:t>
      </w:r>
    </w:p>
    <w:p>
      <w:pPr>
        <w:pStyle w:val="8"/>
        <w:spacing w:before="7"/>
        <w:ind w:left="0"/>
        <w:rPr>
          <w:rFonts w:ascii="Microsoft JhengHei"/>
          <w:b/>
          <w:sz w:val="17"/>
        </w:rPr>
      </w:pPr>
    </w:p>
    <w:p>
      <w:pPr>
        <w:pStyle w:val="8"/>
        <w:spacing w:line="242" w:lineRule="auto"/>
        <w:ind w:right="593"/>
      </w:pPr>
      <w:r>
        <w:rPr>
          <w:spacing w:val="-2"/>
        </w:rPr>
        <w:t>网址：</w:t>
      </w:r>
      <w:r>
        <w:fldChar w:fldCharType="begin"/>
      </w:r>
      <w:r>
        <w:instrText xml:space="preserve"> HYPERLINK "http://192.168.22.64/" \h </w:instrText>
      </w:r>
      <w:r>
        <w:fldChar w:fldCharType="separate"/>
      </w:r>
      <w:r>
        <w:rPr>
          <w:spacing w:val="-2"/>
        </w:rPr>
        <w:t>http://192.168.22.64</w:t>
      </w:r>
      <w:r>
        <w:rPr>
          <w:spacing w:val="-2"/>
        </w:rPr>
        <w:fldChar w:fldCharType="end"/>
      </w:r>
      <w:r>
        <w:rPr>
          <w:spacing w:val="-2"/>
        </w:rPr>
        <w:t>，或档案馆网站（</w:t>
      </w:r>
      <w:r>
        <w:fldChar w:fldCharType="begin"/>
      </w:r>
      <w:r>
        <w:instrText xml:space="preserve"> HYPERLINK "http://dag.zjhu.edu.cn/" \h </w:instrText>
      </w:r>
      <w:r>
        <w:fldChar w:fldCharType="separate"/>
      </w:r>
      <w:r>
        <w:rPr>
          <w:color w:val="0000FF"/>
          <w:spacing w:val="-2"/>
          <w:u w:val="single" w:color="0000FF"/>
        </w:rPr>
        <w:t>http://dag.zjhu.edu.cn/</w:t>
      </w:r>
      <w:r>
        <w:rPr>
          <w:color w:val="0000FF"/>
          <w:spacing w:val="-2"/>
          <w:u w:val="single" w:color="0000FF"/>
        </w:rPr>
        <w:fldChar w:fldCharType="end"/>
      </w:r>
      <w:r>
        <w:rPr>
          <w:spacing w:val="-2"/>
        </w:rPr>
        <w:t>）点</w:t>
      </w:r>
      <w:r>
        <w:rPr>
          <w:spacing w:val="-4"/>
        </w:rPr>
        <w:t>击链接。</w:t>
      </w:r>
    </w:p>
    <w:p>
      <w:pPr>
        <w:pStyle w:val="8"/>
        <w:spacing w:before="3"/>
      </w:pPr>
      <w:r>
        <w:rPr>
          <w:spacing w:val="-1"/>
        </w:rPr>
        <w:t>输入部门用户名和密码。</w:t>
      </w:r>
    </w:p>
    <w:p>
      <w:pPr>
        <w:pStyle w:val="8"/>
        <w:spacing w:before="10"/>
        <w:ind w:left="0"/>
        <w:rPr>
          <w:sz w:val="5"/>
        </w:rPr>
      </w:pPr>
      <w:r>
        <w:drawing>
          <wp:anchor distT="0" distB="0" distL="0" distR="0" simplePos="0" relativeHeight="251659264" behindDoc="0" locked="0" layoutInCell="1" allowOverlap="1">
            <wp:simplePos x="0" y="0"/>
            <wp:positionH relativeFrom="page">
              <wp:posOffset>1384935</wp:posOffset>
            </wp:positionH>
            <wp:positionV relativeFrom="paragraph">
              <wp:posOffset>62230</wp:posOffset>
            </wp:positionV>
            <wp:extent cx="4780280" cy="2846705"/>
            <wp:effectExtent l="0" t="0" r="0" b="0"/>
            <wp:wrapTopAndBottom/>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eg"/>
                    <pic:cNvPicPr>
                      <a:picLocks noChangeAspect="1"/>
                    </pic:cNvPicPr>
                  </pic:nvPicPr>
                  <pic:blipFill>
                    <a:blip r:embed="rId10" cstate="print"/>
                    <a:stretch>
                      <a:fillRect/>
                    </a:stretch>
                  </pic:blipFill>
                  <pic:spPr>
                    <a:xfrm>
                      <a:off x="0" y="0"/>
                      <a:ext cx="4780101" cy="284664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1143000</wp:posOffset>
            </wp:positionH>
            <wp:positionV relativeFrom="paragraph">
              <wp:posOffset>3053715</wp:posOffset>
            </wp:positionV>
            <wp:extent cx="4953635" cy="2610485"/>
            <wp:effectExtent l="0" t="0" r="0" b="0"/>
            <wp:wrapTopAndBottom/>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pic:cNvPicPr>
                      <a:picLocks noChangeAspect="1"/>
                    </pic:cNvPicPr>
                  </pic:nvPicPr>
                  <pic:blipFill>
                    <a:blip r:embed="rId11" cstate="print"/>
                    <a:stretch>
                      <a:fillRect/>
                    </a:stretch>
                  </pic:blipFill>
                  <pic:spPr>
                    <a:xfrm>
                      <a:off x="0" y="0"/>
                      <a:ext cx="4953696" cy="2610612"/>
                    </a:xfrm>
                    <a:prstGeom prst="rect">
                      <a:avLst/>
                    </a:prstGeom>
                  </pic:spPr>
                </pic:pic>
              </a:graphicData>
            </a:graphic>
          </wp:anchor>
        </w:drawing>
      </w:r>
    </w:p>
    <w:p>
      <w:pPr>
        <w:pStyle w:val="8"/>
        <w:spacing w:before="11"/>
        <w:ind w:left="0"/>
        <w:rPr>
          <w:sz w:val="15"/>
        </w:rPr>
      </w:pPr>
    </w:p>
    <w:p>
      <w:pPr>
        <w:pStyle w:val="17"/>
        <w:numPr>
          <w:ilvl w:val="0"/>
          <w:numId w:val="14"/>
        </w:numPr>
        <w:tabs>
          <w:tab w:val="left" w:pos="1420"/>
          <w:tab w:val="left" w:pos="1421"/>
        </w:tabs>
        <w:spacing w:before="134" w:after="0" w:line="240" w:lineRule="auto"/>
        <w:ind w:left="1420" w:right="0" w:hanging="361"/>
        <w:jc w:val="left"/>
        <w:rPr>
          <w:sz w:val="24"/>
        </w:rPr>
      </w:pPr>
      <w:r>
        <w:rPr>
          <w:spacing w:val="-8"/>
          <w:sz w:val="24"/>
        </w:rPr>
        <w:t xml:space="preserve">档案系统建议使用 </w:t>
      </w:r>
      <w:r>
        <w:rPr>
          <w:spacing w:val="-2"/>
          <w:sz w:val="24"/>
        </w:rPr>
        <w:t>IE、Google</w:t>
      </w:r>
      <w:r>
        <w:rPr>
          <w:spacing w:val="-52"/>
          <w:sz w:val="24"/>
        </w:rPr>
        <w:t xml:space="preserve"> </w:t>
      </w:r>
      <w:r>
        <w:rPr>
          <w:spacing w:val="-2"/>
          <w:sz w:val="24"/>
        </w:rPr>
        <w:t>Chrome</w:t>
      </w:r>
      <w:r>
        <w:rPr>
          <w:spacing w:val="-23"/>
          <w:sz w:val="24"/>
        </w:rPr>
        <w:t xml:space="preserve"> 等基于 </w:t>
      </w:r>
      <w:r>
        <w:rPr>
          <w:spacing w:val="-2"/>
          <w:sz w:val="24"/>
        </w:rPr>
        <w:t>IE</w:t>
      </w:r>
      <w:r>
        <w:rPr>
          <w:spacing w:val="-10"/>
          <w:sz w:val="24"/>
        </w:rPr>
        <w:t xml:space="preserve"> 内核的浏览器进行登录。</w:t>
      </w:r>
    </w:p>
    <w:p>
      <w:pPr>
        <w:pStyle w:val="17"/>
        <w:numPr>
          <w:ilvl w:val="0"/>
          <w:numId w:val="14"/>
        </w:numPr>
        <w:tabs>
          <w:tab w:val="left" w:pos="1420"/>
          <w:tab w:val="left" w:pos="1421"/>
        </w:tabs>
        <w:spacing w:before="4" w:after="0" w:line="240" w:lineRule="auto"/>
        <w:ind w:left="1420" w:right="0" w:hanging="361"/>
        <w:jc w:val="left"/>
        <w:rPr>
          <w:sz w:val="24"/>
        </w:rPr>
      </w:pPr>
      <w:r>
        <w:rPr>
          <w:spacing w:val="-4"/>
          <w:sz w:val="24"/>
        </w:rPr>
        <w:t xml:space="preserve">打开档案系统首页面后，需要调整 </w:t>
      </w:r>
      <w:r>
        <w:rPr>
          <w:sz w:val="24"/>
        </w:rPr>
        <w:t>IE</w:t>
      </w:r>
      <w:r>
        <w:rPr>
          <w:spacing w:val="-10"/>
          <w:sz w:val="24"/>
        </w:rPr>
        <w:t xml:space="preserve"> 兼容性设置。</w:t>
      </w:r>
    </w:p>
    <w:p>
      <w:pPr>
        <w:pStyle w:val="17"/>
        <w:numPr>
          <w:ilvl w:val="0"/>
          <w:numId w:val="14"/>
        </w:numPr>
        <w:tabs>
          <w:tab w:val="left" w:pos="1420"/>
          <w:tab w:val="left" w:pos="1421"/>
        </w:tabs>
        <w:spacing w:before="4" w:after="0" w:line="242" w:lineRule="auto"/>
        <w:ind w:left="1420" w:right="596" w:hanging="360"/>
        <w:jc w:val="left"/>
        <w:rPr>
          <w:sz w:val="24"/>
        </w:rPr>
      </w:pPr>
      <w:r>
        <w:rPr>
          <w:spacing w:val="-2"/>
          <w:sz w:val="24"/>
        </w:rPr>
        <w:t>点击浏览器右上角工具选项</w:t>
      </w:r>
      <w:r>
        <w:rPr>
          <w:rFonts w:ascii="仿宋" w:hAnsi="仿宋" w:eastAsia="仿宋"/>
          <w:spacing w:val="-2"/>
          <w:sz w:val="24"/>
        </w:rPr>
        <w:t>—</w:t>
      </w:r>
      <w:r>
        <w:rPr>
          <w:spacing w:val="-12"/>
          <w:sz w:val="24"/>
        </w:rPr>
        <w:t>兼容性视图设置，将地址添加到兼容性列表</w:t>
      </w:r>
      <w:r>
        <w:rPr>
          <w:spacing w:val="-4"/>
          <w:sz w:val="24"/>
        </w:rPr>
        <w:t>中既可。</w:t>
      </w:r>
    </w:p>
    <w:p>
      <w:pPr>
        <w:spacing w:after="0" w:line="242" w:lineRule="auto"/>
        <w:jc w:val="left"/>
        <w:rPr>
          <w:sz w:val="24"/>
        </w:rPr>
        <w:sectPr>
          <w:pgSz w:w="11910" w:h="16840"/>
          <w:pgMar w:top="1580" w:right="1200" w:bottom="1380" w:left="1100" w:header="0" w:footer="1195" w:gutter="0"/>
          <w:cols w:space="720" w:num="1"/>
        </w:sectPr>
      </w:pPr>
    </w:p>
    <w:p>
      <w:pPr>
        <w:pStyle w:val="8"/>
        <w:ind w:left="0"/>
        <w:rPr>
          <w:sz w:val="20"/>
        </w:rPr>
      </w:pPr>
    </w:p>
    <w:p>
      <w:pPr>
        <w:pStyle w:val="8"/>
        <w:spacing w:before="3"/>
        <w:ind w:left="0"/>
        <w:rPr>
          <w:sz w:val="16"/>
        </w:rPr>
      </w:pPr>
    </w:p>
    <w:p>
      <w:pPr>
        <w:pStyle w:val="7"/>
        <w:spacing w:line="429" w:lineRule="exact"/>
      </w:pPr>
      <w:bookmarkStart w:id="21" w:name="_bookmark21"/>
      <w:bookmarkEnd w:id="21"/>
      <w:r>
        <w:t>二、进入部门临时库（以宣传部临时库为例</w:t>
      </w:r>
      <w:r>
        <w:rPr>
          <w:spacing w:val="-10"/>
        </w:rPr>
        <w:t>）</w:t>
      </w:r>
    </w:p>
    <w:p>
      <w:pPr>
        <w:pStyle w:val="8"/>
        <w:spacing w:before="5"/>
        <w:ind w:left="0"/>
        <w:rPr>
          <w:rFonts w:ascii="Microsoft JhengHei"/>
          <w:b/>
          <w:sz w:val="16"/>
        </w:rPr>
      </w:pPr>
      <w:r>
        <w:drawing>
          <wp:anchor distT="0" distB="0" distL="0" distR="0" simplePos="0" relativeHeight="251660288" behindDoc="0" locked="0" layoutInCell="1" allowOverlap="1">
            <wp:simplePos x="0" y="0"/>
            <wp:positionH relativeFrom="page">
              <wp:posOffset>1275080</wp:posOffset>
            </wp:positionH>
            <wp:positionV relativeFrom="paragraph">
              <wp:posOffset>205105</wp:posOffset>
            </wp:positionV>
            <wp:extent cx="5043805" cy="1792605"/>
            <wp:effectExtent l="0" t="0" r="0" b="0"/>
            <wp:wrapTopAndBottom/>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jpeg"/>
                    <pic:cNvPicPr>
                      <a:picLocks noChangeAspect="1"/>
                    </pic:cNvPicPr>
                  </pic:nvPicPr>
                  <pic:blipFill>
                    <a:blip r:embed="rId12" cstate="print"/>
                    <a:stretch>
                      <a:fillRect/>
                    </a:stretch>
                  </pic:blipFill>
                  <pic:spPr>
                    <a:xfrm>
                      <a:off x="0" y="0"/>
                      <a:ext cx="5043608" cy="179270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1448435</wp:posOffset>
            </wp:positionH>
            <wp:positionV relativeFrom="paragraph">
              <wp:posOffset>2205990</wp:posOffset>
            </wp:positionV>
            <wp:extent cx="4648200" cy="2526030"/>
            <wp:effectExtent l="0" t="0" r="0" b="0"/>
            <wp:wrapTopAndBottom/>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jpeg"/>
                    <pic:cNvPicPr>
                      <a:picLocks noChangeAspect="1"/>
                    </pic:cNvPicPr>
                  </pic:nvPicPr>
                  <pic:blipFill>
                    <a:blip r:embed="rId13" cstate="print"/>
                    <a:stretch>
                      <a:fillRect/>
                    </a:stretch>
                  </pic:blipFill>
                  <pic:spPr>
                    <a:xfrm>
                      <a:off x="0" y="0"/>
                      <a:ext cx="4648047" cy="2526029"/>
                    </a:xfrm>
                    <a:prstGeom prst="rect">
                      <a:avLst/>
                    </a:prstGeom>
                  </pic:spPr>
                </pic:pic>
              </a:graphicData>
            </a:graphic>
          </wp:anchor>
        </w:drawing>
      </w:r>
    </w:p>
    <w:p>
      <w:pPr>
        <w:pStyle w:val="8"/>
        <w:spacing w:before="9"/>
        <w:ind w:left="0"/>
        <w:rPr>
          <w:rFonts w:ascii="Microsoft JhengHei"/>
          <w:b/>
          <w:sz w:val="16"/>
        </w:rPr>
      </w:pPr>
    </w:p>
    <w:p>
      <w:pPr>
        <w:pStyle w:val="8"/>
        <w:spacing w:before="46"/>
      </w:pPr>
      <w:r>
        <w:rPr>
          <w:spacing w:val="-1"/>
        </w:rPr>
        <w:t>登录系统后，出现如图界面。</w:t>
      </w:r>
    </w:p>
    <w:p>
      <w:pPr>
        <w:pStyle w:val="8"/>
        <w:spacing w:before="7"/>
        <w:ind w:left="0"/>
        <w:rPr>
          <w:sz w:val="23"/>
        </w:rPr>
      </w:pPr>
    </w:p>
    <w:p>
      <w:pPr>
        <w:pStyle w:val="7"/>
      </w:pPr>
      <w:bookmarkStart w:id="22" w:name="_bookmark22"/>
      <w:bookmarkEnd w:id="22"/>
      <w:r>
        <w:rPr>
          <w:spacing w:val="-2"/>
        </w:rPr>
        <w:t>三、档案案卷录入</w:t>
      </w:r>
    </w:p>
    <w:p>
      <w:pPr>
        <w:pStyle w:val="8"/>
        <w:spacing w:before="9"/>
        <w:ind w:left="0"/>
        <w:rPr>
          <w:rFonts w:ascii="Microsoft JhengHei"/>
          <w:b/>
          <w:sz w:val="17"/>
        </w:rPr>
      </w:pPr>
    </w:p>
    <w:p>
      <w:pPr>
        <w:pStyle w:val="8"/>
        <w:spacing w:before="1"/>
      </w:pPr>
      <w:r>
        <w:t>档案案卷录入方法：（案卷：指一卷档案</w:t>
      </w:r>
      <w:r>
        <w:rPr>
          <w:spacing w:val="-10"/>
        </w:rPr>
        <w:t>）</w:t>
      </w:r>
    </w:p>
    <w:p>
      <w:pPr>
        <w:spacing w:after="0"/>
        <w:sectPr>
          <w:pgSz w:w="11910" w:h="16840"/>
          <w:pgMar w:top="1580" w:right="1200" w:bottom="1380" w:left="1100" w:header="0" w:footer="1195" w:gutter="0"/>
          <w:cols w:space="720" w:num="1"/>
        </w:sect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25"/>
        </w:rPr>
      </w:pPr>
    </w:p>
    <w:p>
      <w:pPr>
        <w:pStyle w:val="8"/>
        <w:spacing w:before="67"/>
        <w:ind w:left="1084"/>
      </w:pPr>
      <w:r>
        <w:drawing>
          <wp:anchor distT="0" distB="0" distL="0" distR="0" simplePos="0" relativeHeight="251661312" behindDoc="0" locked="0" layoutInCell="1" allowOverlap="1">
            <wp:simplePos x="0" y="0"/>
            <wp:positionH relativeFrom="page">
              <wp:posOffset>2605405</wp:posOffset>
            </wp:positionH>
            <wp:positionV relativeFrom="paragraph">
              <wp:posOffset>-2156460</wp:posOffset>
            </wp:positionV>
            <wp:extent cx="3409315" cy="2351405"/>
            <wp:effectExtent l="0" t="0" r="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jpeg"/>
                    <pic:cNvPicPr>
                      <a:picLocks noChangeAspect="1"/>
                    </pic:cNvPicPr>
                  </pic:nvPicPr>
                  <pic:blipFill>
                    <a:blip r:embed="rId14" cstate="print"/>
                    <a:stretch>
                      <a:fillRect/>
                    </a:stretch>
                  </pic:blipFill>
                  <pic:spPr>
                    <a:xfrm>
                      <a:off x="0" y="0"/>
                      <a:ext cx="3409315" cy="2351404"/>
                    </a:xfrm>
                    <a:prstGeom prst="rect">
                      <a:avLst/>
                    </a:prstGeom>
                  </pic:spPr>
                </pic:pic>
              </a:graphicData>
            </a:graphic>
          </wp:anchor>
        </w:drawing>
      </w:r>
      <w:r>
        <w:rPr>
          <w:spacing w:val="-2"/>
        </w:rPr>
        <w:t>点击“添加案卷”</w:t>
      </w:r>
    </w:p>
    <w:p>
      <w:pPr>
        <w:pStyle w:val="8"/>
        <w:spacing w:before="5"/>
        <w:ind w:left="0"/>
        <w:rPr>
          <w:sz w:val="18"/>
        </w:rPr>
      </w:pPr>
    </w:p>
    <w:p>
      <w:pPr>
        <w:pStyle w:val="8"/>
        <w:spacing w:before="66"/>
        <w:ind w:left="1084"/>
      </w:pPr>
      <w:r>
        <w:rPr>
          <w:spacing w:val="-2"/>
        </w:rPr>
        <w:t>填写案卷信息</w:t>
      </w:r>
    </w:p>
    <w:p>
      <w:pPr>
        <w:pStyle w:val="8"/>
        <w:spacing w:before="5"/>
        <w:ind w:left="0"/>
        <w:rPr>
          <w:sz w:val="19"/>
        </w:rPr>
      </w:pPr>
      <w:r>
        <w:drawing>
          <wp:anchor distT="0" distB="0" distL="0" distR="0" simplePos="0" relativeHeight="251660288" behindDoc="0" locked="0" layoutInCell="1" allowOverlap="1">
            <wp:simplePos x="0" y="0"/>
            <wp:positionH relativeFrom="page">
              <wp:posOffset>1143000</wp:posOffset>
            </wp:positionH>
            <wp:positionV relativeFrom="paragraph">
              <wp:posOffset>172720</wp:posOffset>
            </wp:positionV>
            <wp:extent cx="5316220" cy="4046220"/>
            <wp:effectExtent l="0" t="0" r="0" b="0"/>
            <wp:wrapTopAndBottom/>
            <wp:docPr id="31" name="image8.jpeg" descr="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jpeg" descr="9090"/>
                    <pic:cNvPicPr>
                      <a:picLocks noChangeAspect="1"/>
                    </pic:cNvPicPr>
                  </pic:nvPicPr>
                  <pic:blipFill>
                    <a:blip r:embed="rId15" cstate="print"/>
                    <a:stretch>
                      <a:fillRect/>
                    </a:stretch>
                  </pic:blipFill>
                  <pic:spPr>
                    <a:xfrm>
                      <a:off x="0" y="0"/>
                      <a:ext cx="5316023" cy="4046220"/>
                    </a:xfrm>
                    <a:prstGeom prst="rect">
                      <a:avLst/>
                    </a:prstGeom>
                  </pic:spPr>
                </pic:pic>
              </a:graphicData>
            </a:graphic>
          </wp:anchor>
        </w:drawing>
      </w:r>
    </w:p>
    <w:p>
      <w:pPr>
        <w:pStyle w:val="8"/>
        <w:spacing w:before="7"/>
        <w:ind w:left="0"/>
        <w:rPr>
          <w:sz w:val="29"/>
        </w:rPr>
      </w:pPr>
    </w:p>
    <w:p>
      <w:pPr>
        <w:pStyle w:val="8"/>
        <w:ind w:left="1180"/>
      </w:pPr>
      <w:r>
        <w:rPr>
          <w:spacing w:val="-1"/>
        </w:rPr>
        <w:t>参照上图“档案案卷”录入步骤：</w:t>
      </w:r>
    </w:p>
    <w:p>
      <w:pPr>
        <w:pStyle w:val="17"/>
        <w:numPr>
          <w:ilvl w:val="0"/>
          <w:numId w:val="15"/>
        </w:numPr>
        <w:tabs>
          <w:tab w:val="left" w:pos="1782"/>
        </w:tabs>
        <w:spacing w:before="5" w:after="0" w:line="242" w:lineRule="auto"/>
        <w:ind w:left="700" w:right="624" w:firstLine="479"/>
        <w:jc w:val="left"/>
        <w:rPr>
          <w:sz w:val="24"/>
        </w:rPr>
      </w:pPr>
      <w:r>
        <w:rPr>
          <w:spacing w:val="-2"/>
          <w:sz w:val="24"/>
        </w:rPr>
        <w:t>一级目录：部门名称（例如：宣传部），二级目录类别请参阅归档目录文件（例：党群、行政、基建、教学、出版等），三级目录为空；</w:t>
      </w:r>
    </w:p>
    <w:p>
      <w:pPr>
        <w:pStyle w:val="17"/>
        <w:numPr>
          <w:ilvl w:val="0"/>
          <w:numId w:val="15"/>
        </w:numPr>
        <w:tabs>
          <w:tab w:val="left" w:pos="1782"/>
        </w:tabs>
        <w:spacing w:before="2" w:after="0" w:line="242" w:lineRule="auto"/>
        <w:ind w:left="700" w:right="478" w:firstLine="479"/>
        <w:jc w:val="left"/>
        <w:rPr>
          <w:sz w:val="24"/>
        </w:rPr>
      </w:pPr>
      <w:r>
        <w:rPr>
          <w:spacing w:val="-21"/>
          <w:sz w:val="24"/>
        </w:rPr>
        <w:t>实体分类号：年份+类别代码</w:t>
      </w:r>
      <w:r>
        <w:rPr>
          <w:spacing w:val="-2"/>
          <w:sz w:val="24"/>
        </w:rPr>
        <w:t>（部门具体档案代码请参阅归档目录文件</w:t>
      </w:r>
      <w:r>
        <w:rPr>
          <w:spacing w:val="-121"/>
          <w:sz w:val="24"/>
        </w:rPr>
        <w:t>）</w:t>
      </w:r>
      <w:r>
        <w:rPr>
          <w:spacing w:val="-4"/>
          <w:sz w:val="24"/>
        </w:rPr>
        <w:t>；例：党群，</w:t>
      </w:r>
      <w:r>
        <w:rPr>
          <w:spacing w:val="-2"/>
          <w:sz w:val="24"/>
        </w:rPr>
        <w:t>2019-DQ11；行政，2019-XZ12；教学，2019-JX12；基建，2019-JJ11等；</w:t>
      </w:r>
    </w:p>
    <w:p>
      <w:pPr>
        <w:pStyle w:val="17"/>
        <w:numPr>
          <w:ilvl w:val="0"/>
          <w:numId w:val="15"/>
        </w:numPr>
        <w:tabs>
          <w:tab w:val="left" w:pos="1782"/>
        </w:tabs>
        <w:spacing w:before="5" w:after="0" w:line="240" w:lineRule="auto"/>
        <w:ind w:left="1781" w:right="0" w:hanging="602"/>
        <w:jc w:val="left"/>
        <w:rPr>
          <w:sz w:val="24"/>
        </w:rPr>
      </w:pPr>
      <w:r>
        <w:rPr>
          <w:spacing w:val="-1"/>
          <w:sz w:val="24"/>
        </w:rPr>
        <w:t>案卷/盒号：系统自动编号；</w:t>
      </w:r>
    </w:p>
    <w:p>
      <w:pPr>
        <w:spacing w:after="0" w:line="240" w:lineRule="auto"/>
        <w:jc w:val="left"/>
        <w:rPr>
          <w:sz w:val="24"/>
        </w:rPr>
        <w:sectPr>
          <w:pgSz w:w="11910" w:h="16840"/>
          <w:pgMar w:top="1560" w:right="1200" w:bottom="1380" w:left="1100" w:header="0" w:footer="1195" w:gutter="0"/>
          <w:cols w:space="720" w:num="1"/>
        </w:sectPr>
      </w:pPr>
    </w:p>
    <w:p>
      <w:pPr>
        <w:pStyle w:val="17"/>
        <w:numPr>
          <w:ilvl w:val="0"/>
          <w:numId w:val="15"/>
        </w:numPr>
        <w:tabs>
          <w:tab w:val="left" w:pos="1782"/>
        </w:tabs>
        <w:spacing w:before="41" w:after="0" w:line="244" w:lineRule="auto"/>
        <w:ind w:left="700" w:right="625" w:firstLine="479"/>
        <w:jc w:val="left"/>
        <w:rPr>
          <w:sz w:val="24"/>
        </w:rPr>
      </w:pPr>
      <w:r>
        <w:rPr>
          <w:spacing w:val="-2"/>
          <w:sz w:val="24"/>
        </w:rPr>
        <w:t>保管期限：分为永久、长期和短期（具体请参阅归档目录文件）；密级：内部（除涉密文件外，涉密文件无须录入）；</w:t>
      </w:r>
    </w:p>
    <w:p>
      <w:pPr>
        <w:pStyle w:val="17"/>
        <w:numPr>
          <w:ilvl w:val="0"/>
          <w:numId w:val="15"/>
        </w:numPr>
        <w:tabs>
          <w:tab w:val="left" w:pos="1782"/>
        </w:tabs>
        <w:spacing w:before="0" w:after="0" w:line="305" w:lineRule="exact"/>
        <w:ind w:left="1781" w:right="0" w:hanging="602"/>
        <w:jc w:val="left"/>
        <w:rPr>
          <w:sz w:val="24"/>
        </w:rPr>
      </w:pPr>
      <w:r>
        <w:rPr>
          <w:spacing w:val="-1"/>
          <w:sz w:val="24"/>
        </w:rPr>
        <w:t>正题名：该案卷名称；</w:t>
      </w:r>
    </w:p>
    <w:p>
      <w:pPr>
        <w:pStyle w:val="17"/>
        <w:numPr>
          <w:ilvl w:val="0"/>
          <w:numId w:val="15"/>
        </w:numPr>
        <w:tabs>
          <w:tab w:val="left" w:pos="1782"/>
        </w:tabs>
        <w:spacing w:before="5" w:after="0" w:line="242" w:lineRule="auto"/>
        <w:ind w:left="700" w:right="625" w:firstLine="479"/>
        <w:jc w:val="left"/>
        <w:rPr>
          <w:sz w:val="24"/>
        </w:rPr>
      </w:pPr>
      <w:r>
        <w:rPr>
          <w:spacing w:val="-2"/>
          <w:sz w:val="24"/>
        </w:rPr>
        <w:t>责任者：文件落款单位。上级来文为上级部门，例：中宣部；本部门文件则填写本部门。</w:t>
      </w:r>
    </w:p>
    <w:p>
      <w:pPr>
        <w:pStyle w:val="17"/>
        <w:numPr>
          <w:ilvl w:val="0"/>
          <w:numId w:val="15"/>
        </w:numPr>
        <w:tabs>
          <w:tab w:val="left" w:pos="1782"/>
        </w:tabs>
        <w:spacing w:before="3" w:after="0" w:line="240" w:lineRule="auto"/>
        <w:ind w:left="1781" w:right="0" w:hanging="602"/>
        <w:jc w:val="left"/>
        <w:rPr>
          <w:sz w:val="24"/>
        </w:rPr>
      </w:pPr>
      <w:r>
        <w:rPr>
          <w:spacing w:val="-1"/>
          <w:sz w:val="24"/>
        </w:rPr>
        <w:t>页号：整本案卷的页数；</w:t>
      </w:r>
    </w:p>
    <w:p>
      <w:pPr>
        <w:pStyle w:val="17"/>
        <w:numPr>
          <w:ilvl w:val="0"/>
          <w:numId w:val="15"/>
        </w:numPr>
        <w:tabs>
          <w:tab w:val="left" w:pos="1782"/>
        </w:tabs>
        <w:spacing w:before="4" w:after="0" w:line="240" w:lineRule="auto"/>
        <w:ind w:left="1781" w:right="0" w:hanging="602"/>
        <w:jc w:val="left"/>
        <w:rPr>
          <w:sz w:val="24"/>
        </w:rPr>
      </w:pPr>
      <w:r>
        <w:rPr>
          <w:spacing w:val="-2"/>
          <w:sz w:val="24"/>
        </w:rPr>
        <w:t>时间：录入时间；</w:t>
      </w:r>
    </w:p>
    <w:p>
      <w:pPr>
        <w:pStyle w:val="17"/>
        <w:numPr>
          <w:ilvl w:val="0"/>
          <w:numId w:val="15"/>
        </w:numPr>
        <w:tabs>
          <w:tab w:val="left" w:pos="1782"/>
        </w:tabs>
        <w:spacing w:before="5" w:after="0" w:line="240" w:lineRule="auto"/>
        <w:ind w:left="1781" w:right="0" w:hanging="602"/>
        <w:jc w:val="left"/>
        <w:rPr>
          <w:sz w:val="24"/>
        </w:rPr>
      </w:pPr>
      <w:r>
        <w:rPr>
          <w:spacing w:val="-2"/>
          <w:sz w:val="24"/>
        </w:rPr>
        <w:t>单位：归档部门；</w:t>
      </w:r>
    </w:p>
    <w:p>
      <w:pPr>
        <w:pStyle w:val="17"/>
        <w:numPr>
          <w:ilvl w:val="0"/>
          <w:numId w:val="15"/>
        </w:numPr>
        <w:tabs>
          <w:tab w:val="left" w:pos="1902"/>
        </w:tabs>
        <w:spacing w:before="4" w:after="0" w:line="240" w:lineRule="auto"/>
        <w:ind w:left="1901" w:right="0" w:hanging="722"/>
        <w:jc w:val="left"/>
        <w:rPr>
          <w:sz w:val="24"/>
        </w:rPr>
      </w:pPr>
      <w:r>
        <w:rPr>
          <w:spacing w:val="-2"/>
          <w:sz w:val="24"/>
        </w:rPr>
        <w:t>输入员：本人名字。</w:t>
      </w:r>
    </w:p>
    <w:p>
      <w:pPr>
        <w:spacing w:before="5" w:line="690" w:lineRule="exact"/>
        <w:ind w:left="700" w:right="3505" w:firstLine="359"/>
        <w:jc w:val="left"/>
        <w:rPr>
          <w:rFonts w:ascii="Microsoft JhengHei" w:eastAsia="Microsoft JhengHei"/>
          <w:b/>
          <w:sz w:val="24"/>
        </w:rPr>
      </w:pPr>
      <w:r>
        <w:rPr>
          <w:spacing w:val="-2"/>
          <w:sz w:val="24"/>
        </w:rPr>
        <w:t>信息录入完毕后，点添加；确认后回到主页面。</w:t>
      </w:r>
      <w:bookmarkStart w:id="23" w:name="_bookmark23"/>
      <w:bookmarkEnd w:id="23"/>
      <w:r>
        <w:rPr>
          <w:rFonts w:ascii="Microsoft JhengHei" w:eastAsia="Microsoft JhengHei"/>
          <w:b/>
          <w:spacing w:val="-2"/>
          <w:sz w:val="24"/>
        </w:rPr>
        <w:t>四、卷内文件录入</w:t>
      </w:r>
    </w:p>
    <w:p>
      <w:pPr>
        <w:pStyle w:val="8"/>
        <w:spacing w:before="11"/>
        <w:ind w:left="0"/>
        <w:rPr>
          <w:rFonts w:ascii="Microsoft JhengHei"/>
          <w:b/>
          <w:sz w:val="16"/>
        </w:rPr>
      </w:pPr>
    </w:p>
    <w:p>
      <w:pPr>
        <w:pStyle w:val="8"/>
        <w:ind w:left="1060"/>
      </w:pPr>
      <w:r>
        <w:rPr>
          <w:spacing w:val="-1"/>
        </w:rPr>
        <w:t>案卷录入完毕后，点击“添加文件”按钮，录入卷内文件。</w:t>
      </w:r>
    </w:p>
    <w:p>
      <w:pPr>
        <w:pStyle w:val="8"/>
        <w:spacing w:before="1"/>
        <w:ind w:left="0"/>
        <w:rPr>
          <w:sz w:val="9"/>
        </w:rPr>
      </w:pPr>
      <w:r>
        <w:drawing>
          <wp:anchor distT="0" distB="0" distL="0" distR="0" simplePos="0" relativeHeight="251660288" behindDoc="0" locked="0" layoutInCell="1" allowOverlap="1">
            <wp:simplePos x="0" y="0"/>
            <wp:positionH relativeFrom="page">
              <wp:posOffset>1143000</wp:posOffset>
            </wp:positionH>
            <wp:positionV relativeFrom="paragraph">
              <wp:posOffset>88900</wp:posOffset>
            </wp:positionV>
            <wp:extent cx="5255260" cy="1801495"/>
            <wp:effectExtent l="0" t="0" r="0" b="0"/>
            <wp:wrapTopAndBottom/>
            <wp:docPr id="33" name="image9.jpeg" descr="258bc2eb042fac161334f7cc6e6e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jpeg" descr="258bc2eb042fac161334f7cc6e6e26b"/>
                    <pic:cNvPicPr>
                      <a:picLocks noChangeAspect="1"/>
                    </pic:cNvPicPr>
                  </pic:nvPicPr>
                  <pic:blipFill>
                    <a:blip r:embed="rId16" cstate="print"/>
                    <a:stretch>
                      <a:fillRect/>
                    </a:stretch>
                  </pic:blipFill>
                  <pic:spPr>
                    <a:xfrm>
                      <a:off x="0" y="0"/>
                      <a:ext cx="5255256" cy="1801368"/>
                    </a:xfrm>
                    <a:prstGeom prst="rect">
                      <a:avLst/>
                    </a:prstGeom>
                  </pic:spPr>
                </pic:pic>
              </a:graphicData>
            </a:graphic>
          </wp:anchor>
        </w:drawing>
      </w:r>
    </w:p>
    <w:p>
      <w:pPr>
        <w:spacing w:after="0"/>
        <w:rPr>
          <w:sz w:val="9"/>
        </w:rPr>
        <w:sectPr>
          <w:pgSz w:w="11910" w:h="16840"/>
          <w:pgMar w:top="1380" w:right="1200" w:bottom="1380" w:left="1100" w:header="0" w:footer="1195" w:gutter="0"/>
          <w:cols w:space="720" w:num="1"/>
        </w:sectPr>
      </w:pPr>
    </w:p>
    <w:p>
      <w:pPr>
        <w:pStyle w:val="8"/>
        <w:rPr>
          <w:sz w:val="20"/>
        </w:rPr>
      </w:pPr>
      <w:r>
        <w:rPr>
          <w:sz w:val="20"/>
        </w:rPr>
        <w:drawing>
          <wp:inline distT="0" distB="0" distL="0" distR="0">
            <wp:extent cx="5245100" cy="3966210"/>
            <wp:effectExtent l="0" t="0" r="0" b="0"/>
            <wp:docPr id="35" name="image10.jpeg" descr="674116d0335a1f02c2a09e3a154e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jpeg" descr="674116d0335a1f02c2a09e3a154ef80"/>
                    <pic:cNvPicPr>
                      <a:picLocks noChangeAspect="1"/>
                    </pic:cNvPicPr>
                  </pic:nvPicPr>
                  <pic:blipFill>
                    <a:blip r:embed="rId17" cstate="print"/>
                    <a:stretch>
                      <a:fillRect/>
                    </a:stretch>
                  </pic:blipFill>
                  <pic:spPr>
                    <a:xfrm>
                      <a:off x="0" y="0"/>
                      <a:ext cx="5245329" cy="3966591"/>
                    </a:xfrm>
                    <a:prstGeom prst="rect">
                      <a:avLst/>
                    </a:prstGeom>
                  </pic:spPr>
                </pic:pic>
              </a:graphicData>
            </a:graphic>
          </wp:inline>
        </w:drawing>
      </w:r>
    </w:p>
    <w:p>
      <w:pPr>
        <w:pStyle w:val="8"/>
        <w:spacing w:before="11"/>
        <w:ind w:left="0"/>
        <w:rPr>
          <w:sz w:val="7"/>
        </w:rPr>
      </w:pPr>
    </w:p>
    <w:p>
      <w:pPr>
        <w:pStyle w:val="8"/>
        <w:spacing w:before="67" w:line="242" w:lineRule="auto"/>
        <w:ind w:right="742" w:firstLine="479"/>
      </w:pPr>
      <w:r>
        <w:rPr>
          <w:spacing w:val="-2"/>
        </w:rPr>
        <w:t>以上信息自动生成，案卷/盒号及馆编件号1.0002中，1代表实体分类号中 2019-DQ11中第一个案卷，0002代表该案卷中第二份文件。</w:t>
      </w:r>
    </w:p>
    <w:p>
      <w:pPr>
        <w:pStyle w:val="8"/>
        <w:spacing w:before="3"/>
        <w:ind w:left="0"/>
        <w:rPr>
          <w:sz w:val="10"/>
        </w:rPr>
      </w:pPr>
      <w:r>
        <w:drawing>
          <wp:anchor distT="0" distB="0" distL="0" distR="0" simplePos="0" relativeHeight="251660288" behindDoc="0" locked="0" layoutInCell="1" allowOverlap="1">
            <wp:simplePos x="0" y="0"/>
            <wp:positionH relativeFrom="page">
              <wp:posOffset>1143635</wp:posOffset>
            </wp:positionH>
            <wp:positionV relativeFrom="paragraph">
              <wp:posOffset>98425</wp:posOffset>
            </wp:positionV>
            <wp:extent cx="5260975" cy="3955415"/>
            <wp:effectExtent l="0" t="0" r="0" b="0"/>
            <wp:wrapTopAndBottom/>
            <wp:docPr id="37" name="image11.jpeg" descr="cc315c15a67c61dde791e9b63b75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jpeg" descr="cc315c15a67c61dde791e9b63b75f99"/>
                    <pic:cNvPicPr>
                      <a:picLocks noChangeAspect="1"/>
                    </pic:cNvPicPr>
                  </pic:nvPicPr>
                  <pic:blipFill>
                    <a:blip r:embed="rId18" cstate="print"/>
                    <a:stretch>
                      <a:fillRect/>
                    </a:stretch>
                  </pic:blipFill>
                  <pic:spPr>
                    <a:xfrm>
                      <a:off x="0" y="0"/>
                      <a:ext cx="5260959" cy="3955541"/>
                    </a:xfrm>
                    <a:prstGeom prst="rect">
                      <a:avLst/>
                    </a:prstGeom>
                  </pic:spPr>
                </pic:pic>
              </a:graphicData>
            </a:graphic>
          </wp:anchor>
        </w:drawing>
      </w:r>
    </w:p>
    <w:p>
      <w:pPr>
        <w:spacing w:after="0"/>
        <w:rPr>
          <w:sz w:val="10"/>
        </w:rPr>
        <w:sectPr>
          <w:pgSz w:w="11910" w:h="16840"/>
          <w:pgMar w:top="1560" w:right="1200" w:bottom="1380" w:left="1100" w:header="0" w:footer="1195" w:gutter="0"/>
          <w:cols w:space="720" w:num="1"/>
        </w:sectPr>
      </w:pPr>
    </w:p>
    <w:p>
      <w:pPr>
        <w:pStyle w:val="8"/>
        <w:spacing w:before="41" w:line="244" w:lineRule="auto"/>
        <w:ind w:left="1180" w:right="4345"/>
      </w:pPr>
      <w:r>
        <w:rPr>
          <w:spacing w:val="-2"/>
        </w:rPr>
        <w:t xml:space="preserve">如需对应第二个案卷，需将1改为2。 </w:t>
      </w:r>
      <w:r>
        <w:t>2.0001</w:t>
      </w:r>
      <w:r>
        <w:rPr>
          <w:spacing w:val="-1"/>
        </w:rPr>
        <w:t>代表第二个案卷中第一份文件；</w:t>
      </w:r>
    </w:p>
    <w:p>
      <w:pPr>
        <w:pStyle w:val="8"/>
        <w:spacing w:line="305" w:lineRule="exact"/>
        <w:ind w:left="1180"/>
      </w:pPr>
      <w:r>
        <w:t>2.0002</w:t>
      </w:r>
      <w:r>
        <w:rPr>
          <w:spacing w:val="-1"/>
        </w:rPr>
        <w:t>代表第二个案卷中第二份文件；</w:t>
      </w:r>
    </w:p>
    <w:p>
      <w:pPr>
        <w:pStyle w:val="8"/>
        <w:spacing w:before="5" w:line="242" w:lineRule="auto"/>
        <w:ind w:left="1180" w:right="985"/>
      </w:pPr>
      <w:r>
        <w:rPr>
          <w:spacing w:val="-2"/>
        </w:rPr>
        <w:t>以此类推，系统将在下一次点击添加文件后自动生成下一份文件编号。页号：输入该文件的起止页码。</w:t>
      </w:r>
    </w:p>
    <w:p>
      <w:pPr>
        <w:pStyle w:val="8"/>
        <w:spacing w:before="3" w:line="242" w:lineRule="auto"/>
        <w:ind w:right="598" w:firstLine="479"/>
      </w:pPr>
      <w:r>
        <w:rPr>
          <w:spacing w:val="-2"/>
        </w:rPr>
        <w:t>如果是文件，需录入该文件文号，如“湖师院发[2019]1</w:t>
      </w:r>
      <w:r>
        <w:rPr>
          <w:spacing w:val="-7"/>
        </w:rPr>
        <w:t>”； 其他文件没有</w:t>
      </w:r>
      <w:r>
        <w:rPr>
          <w:spacing w:val="-2"/>
        </w:rPr>
        <w:t>文号不用录入；</w:t>
      </w:r>
    </w:p>
    <w:p>
      <w:pPr>
        <w:pStyle w:val="8"/>
        <w:spacing w:before="4"/>
        <w:ind w:left="0"/>
        <w:rPr>
          <w:sz w:val="4"/>
        </w:rPr>
      </w:pPr>
      <w:r>
        <w:drawing>
          <wp:anchor distT="0" distB="0" distL="0" distR="0" simplePos="0" relativeHeight="251660288" behindDoc="0" locked="0" layoutInCell="1" allowOverlap="1">
            <wp:simplePos x="0" y="0"/>
            <wp:positionH relativeFrom="page">
              <wp:posOffset>1143000</wp:posOffset>
            </wp:positionH>
            <wp:positionV relativeFrom="paragraph">
              <wp:posOffset>50165</wp:posOffset>
            </wp:positionV>
            <wp:extent cx="5227955" cy="2846705"/>
            <wp:effectExtent l="0" t="0" r="0" b="0"/>
            <wp:wrapTopAndBottom/>
            <wp:docPr id="39" name="image12.jpeg" descr="d74cb6ecf6d561cb08c85610edb2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jpeg" descr="d74cb6ecf6d561cb08c85610edb260d"/>
                    <pic:cNvPicPr>
                      <a:picLocks noChangeAspect="1"/>
                    </pic:cNvPicPr>
                  </pic:nvPicPr>
                  <pic:blipFill>
                    <a:blip r:embed="rId19" cstate="print"/>
                    <a:stretch>
                      <a:fillRect/>
                    </a:stretch>
                  </pic:blipFill>
                  <pic:spPr>
                    <a:xfrm>
                      <a:off x="0" y="0"/>
                      <a:ext cx="5227928" cy="2847022"/>
                    </a:xfrm>
                    <a:prstGeom prst="rect">
                      <a:avLst/>
                    </a:prstGeom>
                  </pic:spPr>
                </pic:pic>
              </a:graphicData>
            </a:graphic>
          </wp:anchor>
        </w:drawing>
      </w:r>
    </w:p>
    <w:p>
      <w:pPr>
        <w:pStyle w:val="8"/>
        <w:spacing w:before="10"/>
        <w:ind w:left="0"/>
        <w:rPr>
          <w:sz w:val="33"/>
        </w:rPr>
      </w:pPr>
    </w:p>
    <w:p>
      <w:pPr>
        <w:pStyle w:val="8"/>
        <w:ind w:left="1180"/>
      </w:pPr>
      <w:r>
        <w:rPr>
          <w:spacing w:val="-1"/>
        </w:rPr>
        <w:t>录入后，进入临时库，出现上图界面。</w:t>
      </w:r>
    </w:p>
    <w:p>
      <w:pPr>
        <w:pStyle w:val="8"/>
        <w:ind w:left="0"/>
      </w:pPr>
    </w:p>
    <w:p>
      <w:pPr>
        <w:pStyle w:val="8"/>
        <w:ind w:left="0"/>
      </w:pPr>
    </w:p>
    <w:p>
      <w:pPr>
        <w:pStyle w:val="8"/>
        <w:spacing w:before="3"/>
        <w:ind w:left="0"/>
      </w:pPr>
    </w:p>
    <w:p>
      <w:pPr>
        <w:pStyle w:val="7"/>
      </w:pPr>
      <w:bookmarkStart w:id="24" w:name="_bookmark24"/>
      <w:bookmarkEnd w:id="24"/>
      <w:r>
        <w:rPr>
          <w:spacing w:val="-2"/>
        </w:rPr>
        <w:t>五、打印目录</w:t>
      </w:r>
    </w:p>
    <w:p>
      <w:pPr>
        <w:pStyle w:val="8"/>
        <w:spacing w:before="9"/>
        <w:ind w:left="0"/>
        <w:rPr>
          <w:rFonts w:ascii="Microsoft JhengHei"/>
          <w:b/>
          <w:sz w:val="17"/>
        </w:rPr>
      </w:pPr>
    </w:p>
    <w:p>
      <w:pPr>
        <w:pStyle w:val="8"/>
        <w:spacing w:before="1" w:line="242" w:lineRule="auto"/>
        <w:ind w:left="1180" w:right="1945"/>
      </w:pPr>
      <w:r>
        <w:rPr>
          <w:spacing w:val="-2"/>
        </w:rPr>
        <w:t>打印卷内目录和案卷封面（可以用作检查录入案卷的正确性）点击“打印当前”</w:t>
      </w:r>
    </w:p>
    <w:p>
      <w:pPr>
        <w:pStyle w:val="8"/>
        <w:spacing w:before="5"/>
        <w:ind w:left="0"/>
        <w:rPr>
          <w:sz w:val="4"/>
        </w:rPr>
      </w:pPr>
      <w:r>
        <w:drawing>
          <wp:anchor distT="0" distB="0" distL="0" distR="0" simplePos="0" relativeHeight="251660288" behindDoc="0" locked="0" layoutInCell="1" allowOverlap="1">
            <wp:simplePos x="0" y="0"/>
            <wp:positionH relativeFrom="page">
              <wp:posOffset>1143000</wp:posOffset>
            </wp:positionH>
            <wp:positionV relativeFrom="paragraph">
              <wp:posOffset>50800</wp:posOffset>
            </wp:positionV>
            <wp:extent cx="5264785" cy="2075815"/>
            <wp:effectExtent l="0" t="0" r="0" b="0"/>
            <wp:wrapTopAndBottom/>
            <wp:docPr id="41" name="image13.jpeg" descr="c878ce012135d61c74b285a15dd3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jpeg" descr="c878ce012135d61c74b285a15dd37e1"/>
                    <pic:cNvPicPr>
                      <a:picLocks noChangeAspect="1"/>
                    </pic:cNvPicPr>
                  </pic:nvPicPr>
                  <pic:blipFill>
                    <a:blip r:embed="rId20" cstate="print"/>
                    <a:stretch>
                      <a:fillRect/>
                    </a:stretch>
                  </pic:blipFill>
                  <pic:spPr>
                    <a:xfrm>
                      <a:off x="0" y="0"/>
                      <a:ext cx="5264664" cy="2075688"/>
                    </a:xfrm>
                    <a:prstGeom prst="rect">
                      <a:avLst/>
                    </a:prstGeom>
                  </pic:spPr>
                </pic:pic>
              </a:graphicData>
            </a:graphic>
          </wp:anchor>
        </w:drawing>
      </w:r>
    </w:p>
    <w:p>
      <w:pPr>
        <w:pStyle w:val="8"/>
        <w:ind w:left="0"/>
        <w:rPr>
          <w:sz w:val="31"/>
        </w:rPr>
      </w:pPr>
    </w:p>
    <w:p>
      <w:pPr>
        <w:pStyle w:val="8"/>
      </w:pPr>
      <w:r>
        <w:rPr>
          <w:spacing w:val="-1"/>
        </w:rPr>
        <w:t>打印案卷移交目录：如下图所示</w:t>
      </w:r>
    </w:p>
    <w:p>
      <w:pPr>
        <w:spacing w:after="0"/>
        <w:sectPr>
          <w:pgSz w:w="11910" w:h="16840"/>
          <w:pgMar w:top="1380" w:right="1200" w:bottom="1380" w:left="1100" w:header="0" w:footer="1195" w:gutter="0"/>
          <w:cols w:space="720" w:num="1"/>
        </w:sectPr>
      </w:pPr>
    </w:p>
    <w:p>
      <w:pPr>
        <w:pStyle w:val="8"/>
        <w:rPr>
          <w:sz w:val="20"/>
        </w:rPr>
      </w:pPr>
      <w:r>
        <w:rPr>
          <w:sz w:val="20"/>
        </w:rPr>
        <w:drawing>
          <wp:inline distT="0" distB="0" distL="0" distR="0">
            <wp:extent cx="4554220" cy="2747645"/>
            <wp:effectExtent l="0" t="0" r="0" b="0"/>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4.jpeg"/>
                    <pic:cNvPicPr>
                      <a:picLocks noChangeAspect="1"/>
                    </pic:cNvPicPr>
                  </pic:nvPicPr>
                  <pic:blipFill>
                    <a:blip r:embed="rId21" cstate="print"/>
                    <a:stretch>
                      <a:fillRect/>
                    </a:stretch>
                  </pic:blipFill>
                  <pic:spPr>
                    <a:xfrm>
                      <a:off x="0" y="0"/>
                      <a:ext cx="4554251" cy="2747772"/>
                    </a:xfrm>
                    <a:prstGeom prst="rect">
                      <a:avLst/>
                    </a:prstGeom>
                  </pic:spPr>
                </pic:pic>
              </a:graphicData>
            </a:graphic>
          </wp:inline>
        </w:drawing>
      </w:r>
    </w:p>
    <w:p>
      <w:pPr>
        <w:pStyle w:val="8"/>
        <w:spacing w:before="22" w:line="242" w:lineRule="auto"/>
        <w:ind w:left="1180" w:right="1192"/>
      </w:pPr>
      <w:r>
        <w:rPr>
          <w:spacing w:val="-2"/>
        </w:rPr>
        <w:t>打印预览后生成卷内文件目录（如下图），在卷内目录中分别检查： 1、文号、责任者、题名、日期、页码是否与纸质文件一致；</w:t>
      </w:r>
    </w:p>
    <w:p>
      <w:pPr>
        <w:pStyle w:val="8"/>
        <w:spacing w:before="3"/>
        <w:ind w:left="1180"/>
      </w:pPr>
      <w:r>
        <w:t>2</w:t>
      </w:r>
      <w:r>
        <w:rPr>
          <w:spacing w:val="-1"/>
        </w:rPr>
        <w:t>、题名中有无错别字；</w:t>
      </w:r>
    </w:p>
    <w:p>
      <w:pPr>
        <w:pStyle w:val="8"/>
        <w:spacing w:before="5"/>
        <w:ind w:left="1180"/>
      </w:pPr>
      <w:r>
        <w:t>3</w:t>
      </w:r>
      <w:r>
        <w:rPr>
          <w:spacing w:val="-1"/>
        </w:rPr>
        <w:t>、时间日期是否正确；</w:t>
      </w:r>
    </w:p>
    <w:p>
      <w:pPr>
        <w:pStyle w:val="8"/>
        <w:spacing w:before="4" w:line="242" w:lineRule="auto"/>
        <w:ind w:right="625" w:firstLine="479"/>
      </w:pPr>
      <w:r>
        <w:rPr>
          <w:spacing w:val="-2"/>
        </w:rPr>
        <w:t>4、在下图目录中文件相对应的页数是该案卷的总页数，务必与纸质案卷页码对应一致。</w:t>
      </w:r>
    </w:p>
    <w:p>
      <w:pPr>
        <w:pStyle w:val="8"/>
        <w:spacing w:before="4"/>
        <w:ind w:left="0"/>
        <w:rPr>
          <w:sz w:val="23"/>
        </w:rPr>
      </w:pPr>
      <w:r>
        <w:drawing>
          <wp:anchor distT="0" distB="0" distL="0" distR="0" simplePos="0" relativeHeight="251660288" behindDoc="0" locked="0" layoutInCell="1" allowOverlap="1">
            <wp:simplePos x="0" y="0"/>
            <wp:positionH relativeFrom="page">
              <wp:posOffset>1143000</wp:posOffset>
            </wp:positionH>
            <wp:positionV relativeFrom="paragraph">
              <wp:posOffset>204470</wp:posOffset>
            </wp:positionV>
            <wp:extent cx="4765040" cy="3051175"/>
            <wp:effectExtent l="0" t="0" r="0" b="0"/>
            <wp:wrapTopAndBottom/>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png"/>
                    <pic:cNvPicPr>
                      <a:picLocks noChangeAspect="1"/>
                    </pic:cNvPicPr>
                  </pic:nvPicPr>
                  <pic:blipFill>
                    <a:blip r:embed="rId22" cstate="print"/>
                    <a:stretch>
                      <a:fillRect/>
                    </a:stretch>
                  </pic:blipFill>
                  <pic:spPr>
                    <a:xfrm>
                      <a:off x="0" y="0"/>
                      <a:ext cx="4765303" cy="3051048"/>
                    </a:xfrm>
                    <a:prstGeom prst="rect">
                      <a:avLst/>
                    </a:prstGeom>
                  </pic:spPr>
                </pic:pic>
              </a:graphicData>
            </a:graphic>
          </wp:anchor>
        </w:drawing>
      </w:r>
    </w:p>
    <w:p>
      <w:pPr>
        <w:pStyle w:val="8"/>
        <w:ind w:left="0"/>
      </w:pPr>
    </w:p>
    <w:p>
      <w:pPr>
        <w:pStyle w:val="8"/>
        <w:spacing w:before="185"/>
      </w:pPr>
      <w:r>
        <w:rPr>
          <w:spacing w:val="-1"/>
        </w:rPr>
        <w:t>打印卷内目录：如下图所示</w:t>
      </w:r>
    </w:p>
    <w:p>
      <w:pPr>
        <w:spacing w:after="0"/>
        <w:sectPr>
          <w:pgSz w:w="11910" w:h="16840"/>
          <w:pgMar w:top="1440" w:right="1200" w:bottom="1380" w:left="1100" w:header="0" w:footer="1195" w:gutter="0"/>
          <w:cols w:space="720" w:num="1"/>
        </w:sectPr>
      </w:pPr>
    </w:p>
    <w:p>
      <w:pPr>
        <w:pStyle w:val="8"/>
        <w:rPr>
          <w:sz w:val="20"/>
        </w:rPr>
      </w:pPr>
      <w:r>
        <w:rPr>
          <w:sz w:val="20"/>
        </w:rPr>
        <w:drawing>
          <wp:inline distT="0" distB="0" distL="0" distR="0">
            <wp:extent cx="4692650" cy="4945380"/>
            <wp:effectExtent l="0" t="0" r="0" b="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6.png"/>
                    <pic:cNvPicPr>
                      <a:picLocks noChangeAspect="1"/>
                    </pic:cNvPicPr>
                  </pic:nvPicPr>
                  <pic:blipFill>
                    <a:blip r:embed="rId23" cstate="print"/>
                    <a:stretch>
                      <a:fillRect/>
                    </a:stretch>
                  </pic:blipFill>
                  <pic:spPr>
                    <a:xfrm>
                      <a:off x="0" y="0"/>
                      <a:ext cx="4693032" cy="4945475"/>
                    </a:xfrm>
                    <a:prstGeom prst="rect">
                      <a:avLst/>
                    </a:prstGeom>
                  </pic:spPr>
                </pic:pic>
              </a:graphicData>
            </a:graphic>
          </wp:inline>
        </w:drawing>
      </w:r>
    </w:p>
    <w:p>
      <w:pPr>
        <w:pStyle w:val="8"/>
        <w:spacing w:before="8"/>
        <w:ind w:left="0"/>
        <w:rPr>
          <w:sz w:val="14"/>
        </w:rPr>
      </w:pPr>
      <w:r>
        <w:drawing>
          <wp:anchor distT="0" distB="0" distL="0" distR="0" simplePos="0" relativeHeight="251660288" behindDoc="0" locked="0" layoutInCell="1" allowOverlap="1">
            <wp:simplePos x="0" y="0"/>
            <wp:positionH relativeFrom="page">
              <wp:posOffset>1143000</wp:posOffset>
            </wp:positionH>
            <wp:positionV relativeFrom="paragraph">
              <wp:posOffset>133985</wp:posOffset>
            </wp:positionV>
            <wp:extent cx="4630420" cy="2746375"/>
            <wp:effectExtent l="0" t="0" r="0" b="0"/>
            <wp:wrapTopAndBottom/>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7.png"/>
                    <pic:cNvPicPr>
                      <a:picLocks noChangeAspect="1"/>
                    </pic:cNvPicPr>
                  </pic:nvPicPr>
                  <pic:blipFill>
                    <a:blip r:embed="rId24" cstate="print"/>
                    <a:stretch>
                      <a:fillRect/>
                    </a:stretch>
                  </pic:blipFill>
                  <pic:spPr>
                    <a:xfrm>
                      <a:off x="0" y="0"/>
                      <a:ext cx="4630483" cy="2746533"/>
                    </a:xfrm>
                    <a:prstGeom prst="rect">
                      <a:avLst/>
                    </a:prstGeom>
                  </pic:spPr>
                </pic:pic>
              </a:graphicData>
            </a:graphic>
          </wp:anchor>
        </w:drawing>
      </w:r>
    </w:p>
    <w:p>
      <w:pPr>
        <w:spacing w:after="0"/>
        <w:rPr>
          <w:sz w:val="14"/>
        </w:rPr>
        <w:sectPr>
          <w:pgSz w:w="11910" w:h="16840"/>
          <w:pgMar w:top="1440" w:right="1200" w:bottom="1380" w:left="1100" w:header="0" w:footer="1195" w:gutter="0"/>
          <w:cols w:space="720" w:num="1"/>
        </w:sectPr>
      </w:pPr>
    </w:p>
    <w:p>
      <w:pPr>
        <w:pStyle w:val="8"/>
        <w:spacing w:before="12"/>
        <w:ind w:left="0"/>
        <w:rPr>
          <w:sz w:val="7"/>
        </w:rPr>
      </w:pPr>
    </w:p>
    <w:p>
      <w:pPr>
        <w:pStyle w:val="8"/>
        <w:ind w:left="812"/>
        <w:rPr>
          <w:sz w:val="20"/>
        </w:rPr>
      </w:pPr>
      <w:r>
        <w:rPr>
          <w:sz w:val="20"/>
        </w:rPr>
        <w:drawing>
          <wp:inline distT="0" distB="0" distL="0" distR="0">
            <wp:extent cx="4118610" cy="1800225"/>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png"/>
                    <pic:cNvPicPr>
                      <a:picLocks noChangeAspect="1"/>
                    </pic:cNvPicPr>
                  </pic:nvPicPr>
                  <pic:blipFill>
                    <a:blip r:embed="rId25" cstate="print"/>
                    <a:stretch>
                      <a:fillRect/>
                    </a:stretch>
                  </pic:blipFill>
                  <pic:spPr>
                    <a:xfrm>
                      <a:off x="0" y="0"/>
                      <a:ext cx="4118842" cy="1800605"/>
                    </a:xfrm>
                    <a:prstGeom prst="rect">
                      <a:avLst/>
                    </a:prstGeom>
                  </pic:spPr>
                </pic:pic>
              </a:graphicData>
            </a:graphic>
          </wp:inline>
        </w:drawing>
      </w:r>
    </w:p>
    <w:p>
      <w:pPr>
        <w:pStyle w:val="8"/>
        <w:ind w:left="0"/>
        <w:rPr>
          <w:sz w:val="20"/>
        </w:rPr>
      </w:pPr>
    </w:p>
    <w:p>
      <w:pPr>
        <w:pStyle w:val="8"/>
        <w:ind w:left="0"/>
        <w:rPr>
          <w:sz w:val="20"/>
        </w:rPr>
      </w:pPr>
    </w:p>
    <w:p>
      <w:pPr>
        <w:pStyle w:val="7"/>
        <w:spacing w:before="122"/>
      </w:pPr>
      <w:bookmarkStart w:id="25" w:name="_bookmark25"/>
      <w:bookmarkEnd w:id="25"/>
      <w:r>
        <w:rPr>
          <w:spacing w:val="-2"/>
        </w:rPr>
        <w:t>六、上传电子文件</w:t>
      </w:r>
    </w:p>
    <w:p>
      <w:pPr>
        <w:pStyle w:val="8"/>
        <w:spacing w:before="9"/>
        <w:ind w:left="0"/>
        <w:rPr>
          <w:rFonts w:ascii="Microsoft JhengHei"/>
          <w:b/>
          <w:sz w:val="17"/>
        </w:rPr>
      </w:pPr>
    </w:p>
    <w:p>
      <w:pPr>
        <w:spacing w:before="0"/>
        <w:ind w:left="700" w:right="0" w:firstLine="0"/>
        <w:jc w:val="left"/>
        <w:rPr>
          <w:rFonts w:hint="eastAsia" w:ascii="楷体" w:eastAsia="楷体"/>
          <w:b/>
          <w:sz w:val="24"/>
        </w:rPr>
      </w:pPr>
      <w:r>
        <w:rPr>
          <w:rFonts w:hint="eastAsia" w:ascii="楷体" w:eastAsia="楷体"/>
          <w:b/>
          <w:w w:val="95"/>
          <w:sz w:val="24"/>
        </w:rPr>
        <w:t>方式一：浏览上</w:t>
      </w:r>
      <w:r>
        <w:rPr>
          <w:rFonts w:hint="eastAsia" w:ascii="楷体" w:eastAsia="楷体"/>
          <w:b/>
          <w:spacing w:val="-10"/>
          <w:w w:val="95"/>
          <w:sz w:val="24"/>
        </w:rPr>
        <w:t>传</w:t>
      </w:r>
    </w:p>
    <w:p>
      <w:pPr>
        <w:pStyle w:val="8"/>
        <w:spacing w:before="4"/>
        <w:ind w:left="1060"/>
      </w:pPr>
      <w:r>
        <w:t>上传全文。（1）</w:t>
      </w:r>
      <w:r>
        <w:rPr>
          <w:spacing w:val="-1"/>
        </w:rPr>
        <w:t>找到文档对应条目，点击下图所示图标</w:t>
      </w:r>
    </w:p>
    <w:p>
      <w:pPr>
        <w:pStyle w:val="8"/>
        <w:spacing w:before="10"/>
        <w:ind w:left="0"/>
        <w:rPr>
          <w:sz w:val="4"/>
        </w:rPr>
      </w:pPr>
      <w:r>
        <w:pict>
          <v:group id="docshapegroup2" o:spid="_x0000_s1026" o:spt="203" style="position:absolute;left:0pt;margin-left:90pt;margin-top:4.3pt;height:165.4pt;width:311.3pt;mso-position-horizontal-relative:page;mso-wrap-distance-bottom:0pt;mso-wrap-distance-top:0pt;z-index:-251643904;mso-width-relative:page;mso-height-relative:page;" coordorigin="1800,86" coordsize="6226,3308">
            <o:lock v:ext="edit"/>
            <v:shape id="docshape3" o:spid="_x0000_s1027" o:spt="75" alt="67091f656de730360973a85a0de83a4" type="#_x0000_t75" style="position:absolute;left:1800;top:86;height:3308;width:4064;" filled="f" stroked="f" coordsize="21600,21600">
              <v:path/>
              <v:fill on="f" focussize="0,0"/>
              <v:stroke on="f"/>
              <v:imagedata r:id="rId26" o:title=""/>
              <o:lock v:ext="edit" aspectratio="t"/>
            </v:shape>
            <v:shape id="docshape4" o:spid="_x0000_s1028" o:spt="75" type="#_x0000_t75" style="position:absolute;left:5914;top:1672;height:1721;width:2112;" filled="f" stroked="f" coordsize="21600,21600">
              <v:path/>
              <v:fill on="f" focussize="0,0"/>
              <v:stroke on="f"/>
              <v:imagedata r:id="rId27" o:title=""/>
              <o:lock v:ext="edit" aspectratio="t"/>
            </v:shape>
            <w10:wrap type="topAndBottom"/>
          </v:group>
        </w:pict>
      </w:r>
    </w:p>
    <w:p>
      <w:pPr>
        <w:pStyle w:val="8"/>
        <w:spacing w:before="8"/>
        <w:ind w:left="0"/>
        <w:rPr>
          <w:sz w:val="22"/>
        </w:rPr>
      </w:pPr>
    </w:p>
    <w:p>
      <w:pPr>
        <w:pStyle w:val="8"/>
        <w:spacing w:before="66"/>
        <w:ind w:left="940"/>
      </w:pPr>
      <w:r>
        <w:t>（2）</w:t>
      </w:r>
      <w:r>
        <w:rPr>
          <w:spacing w:val="-1"/>
        </w:rPr>
        <w:t>点击页面下方“浏览”按钮</w:t>
      </w:r>
    </w:p>
    <w:p>
      <w:pPr>
        <w:spacing w:after="0"/>
        <w:sectPr>
          <w:pgSz w:w="11910" w:h="16840"/>
          <w:pgMar w:top="1580" w:right="1200" w:bottom="1380" w:left="1100" w:header="0" w:footer="1195" w:gutter="0"/>
          <w:cols w:space="720" w:num="1"/>
        </w:sectPr>
      </w:pPr>
    </w:p>
    <w:p>
      <w:pPr>
        <w:pStyle w:val="8"/>
        <w:rPr>
          <w:sz w:val="20"/>
        </w:rPr>
      </w:pPr>
      <w:r>
        <w:rPr>
          <w:sz w:val="20"/>
        </w:rPr>
        <w:drawing>
          <wp:inline distT="0" distB="0" distL="0" distR="0">
            <wp:extent cx="3198495" cy="3046095"/>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pic:cNvPicPr>
                      <a:picLocks noChangeAspect="1"/>
                    </pic:cNvPicPr>
                  </pic:nvPicPr>
                  <pic:blipFill>
                    <a:blip r:embed="rId28" cstate="print"/>
                    <a:stretch>
                      <a:fillRect/>
                    </a:stretch>
                  </pic:blipFill>
                  <pic:spPr>
                    <a:xfrm>
                      <a:off x="0" y="0"/>
                      <a:ext cx="3198700" cy="3046095"/>
                    </a:xfrm>
                    <a:prstGeom prst="rect">
                      <a:avLst/>
                    </a:prstGeom>
                  </pic:spPr>
                </pic:pic>
              </a:graphicData>
            </a:graphic>
          </wp:inline>
        </w:drawing>
      </w:r>
    </w:p>
    <w:p>
      <w:pPr>
        <w:pStyle w:val="8"/>
        <w:spacing w:before="77"/>
        <w:ind w:left="1060"/>
      </w:pPr>
      <w:r>
        <w:t>（3）</w:t>
      </w:r>
      <w:r>
        <w:rPr>
          <w:spacing w:val="-2"/>
        </w:rPr>
        <w:t>选择上传文件</w:t>
      </w:r>
    </w:p>
    <w:p>
      <w:pPr>
        <w:pStyle w:val="8"/>
        <w:spacing w:before="8"/>
        <w:ind w:left="0"/>
        <w:rPr>
          <w:sz w:val="7"/>
        </w:rPr>
      </w:pPr>
      <w:r>
        <w:drawing>
          <wp:anchor distT="0" distB="0" distL="0" distR="0" simplePos="0" relativeHeight="251660288" behindDoc="0" locked="0" layoutInCell="1" allowOverlap="1">
            <wp:simplePos x="0" y="0"/>
            <wp:positionH relativeFrom="page">
              <wp:posOffset>1143000</wp:posOffset>
            </wp:positionH>
            <wp:positionV relativeFrom="paragraph">
              <wp:posOffset>76835</wp:posOffset>
            </wp:positionV>
            <wp:extent cx="3629660" cy="2432050"/>
            <wp:effectExtent l="0" t="0" r="0" b="0"/>
            <wp:wrapTopAndBottom/>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jpeg"/>
                    <pic:cNvPicPr>
                      <a:picLocks noChangeAspect="1"/>
                    </pic:cNvPicPr>
                  </pic:nvPicPr>
                  <pic:blipFill>
                    <a:blip r:embed="rId29" cstate="print"/>
                    <a:stretch>
                      <a:fillRect/>
                    </a:stretch>
                  </pic:blipFill>
                  <pic:spPr>
                    <a:xfrm>
                      <a:off x="0" y="0"/>
                      <a:ext cx="3629594" cy="2432304"/>
                    </a:xfrm>
                    <a:prstGeom prst="rect">
                      <a:avLst/>
                    </a:prstGeom>
                  </pic:spPr>
                </pic:pic>
              </a:graphicData>
            </a:graphic>
          </wp:anchor>
        </w:drawing>
      </w:r>
    </w:p>
    <w:p>
      <w:pPr>
        <w:pStyle w:val="8"/>
        <w:spacing w:before="109" w:line="242" w:lineRule="auto"/>
        <w:ind w:right="596" w:firstLine="239"/>
      </w:pPr>
      <w:r>
        <w:rPr>
          <w:spacing w:val="-6"/>
        </w:rPr>
        <w:t>（4）word</w:t>
      </w:r>
      <w:r>
        <w:rPr>
          <w:spacing w:val="-19"/>
        </w:rPr>
        <w:t xml:space="preserve"> 文档请选择“将附件内容追加到全文”；</w:t>
      </w:r>
      <w:r>
        <w:rPr>
          <w:spacing w:val="24"/>
        </w:rPr>
        <w:t>PDF</w:t>
      </w:r>
      <w:r>
        <w:rPr>
          <w:spacing w:val="-14"/>
        </w:rPr>
        <w:t xml:space="preserve"> 或图片格式无法提取全</w:t>
      </w:r>
      <w:r>
        <w:rPr>
          <w:spacing w:val="-6"/>
        </w:rPr>
        <w:t>文。</w:t>
      </w:r>
    </w:p>
    <w:p>
      <w:pPr>
        <w:pStyle w:val="8"/>
        <w:ind w:left="0"/>
        <w:rPr>
          <w:sz w:val="7"/>
        </w:rPr>
      </w:pPr>
      <w:r>
        <w:drawing>
          <wp:anchor distT="0" distB="0" distL="0" distR="0" simplePos="0" relativeHeight="251660288" behindDoc="0" locked="0" layoutInCell="1" allowOverlap="1">
            <wp:simplePos x="0" y="0"/>
            <wp:positionH relativeFrom="page">
              <wp:posOffset>1143000</wp:posOffset>
            </wp:positionH>
            <wp:positionV relativeFrom="paragraph">
              <wp:posOffset>72390</wp:posOffset>
            </wp:positionV>
            <wp:extent cx="4074795" cy="2214880"/>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pic:cNvPicPr>
                      <a:picLocks noChangeAspect="1"/>
                    </pic:cNvPicPr>
                  </pic:nvPicPr>
                  <pic:blipFill>
                    <a:blip r:embed="rId30" cstate="print"/>
                    <a:stretch>
                      <a:fillRect/>
                    </a:stretch>
                  </pic:blipFill>
                  <pic:spPr>
                    <a:xfrm>
                      <a:off x="0" y="0"/>
                      <a:ext cx="4074588" cy="2214943"/>
                    </a:xfrm>
                    <a:prstGeom prst="rect">
                      <a:avLst/>
                    </a:prstGeom>
                  </pic:spPr>
                </pic:pic>
              </a:graphicData>
            </a:graphic>
          </wp:anchor>
        </w:drawing>
      </w:r>
    </w:p>
    <w:p>
      <w:pPr>
        <w:spacing w:after="0"/>
        <w:rPr>
          <w:sz w:val="7"/>
        </w:rPr>
        <w:sectPr>
          <w:pgSz w:w="11910" w:h="16840"/>
          <w:pgMar w:top="1540" w:right="1200" w:bottom="1380" w:left="1100" w:header="0" w:footer="1195" w:gutter="0"/>
          <w:cols w:space="720" w:num="1"/>
        </w:sectPr>
      </w:pPr>
    </w:p>
    <w:p>
      <w:pPr>
        <w:pStyle w:val="17"/>
        <w:numPr>
          <w:ilvl w:val="0"/>
          <w:numId w:val="16"/>
        </w:numPr>
        <w:tabs>
          <w:tab w:val="left" w:pos="1302"/>
        </w:tabs>
        <w:spacing w:before="41" w:after="0" w:line="240" w:lineRule="auto"/>
        <w:ind w:left="1301" w:right="0" w:hanging="602"/>
        <w:jc w:val="left"/>
        <w:rPr>
          <w:sz w:val="24"/>
        </w:rPr>
      </w:pPr>
      <w:r>
        <w:drawing>
          <wp:anchor distT="0" distB="0" distL="0" distR="0" simplePos="0" relativeHeight="251660288" behindDoc="0" locked="0" layoutInCell="1" allowOverlap="1">
            <wp:simplePos x="0" y="0"/>
            <wp:positionH relativeFrom="page">
              <wp:posOffset>1143000</wp:posOffset>
            </wp:positionH>
            <wp:positionV relativeFrom="paragraph">
              <wp:posOffset>255270</wp:posOffset>
            </wp:positionV>
            <wp:extent cx="4255770" cy="4119880"/>
            <wp:effectExtent l="0" t="0" r="0" b="0"/>
            <wp:wrapTopAndBottom/>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4.png"/>
                    <pic:cNvPicPr>
                      <a:picLocks noChangeAspect="1"/>
                    </pic:cNvPicPr>
                  </pic:nvPicPr>
                  <pic:blipFill>
                    <a:blip r:embed="rId31" cstate="print"/>
                    <a:stretch>
                      <a:fillRect/>
                    </a:stretch>
                  </pic:blipFill>
                  <pic:spPr>
                    <a:xfrm>
                      <a:off x="0" y="0"/>
                      <a:ext cx="4256018" cy="4119943"/>
                    </a:xfrm>
                    <a:prstGeom prst="rect">
                      <a:avLst/>
                    </a:prstGeom>
                  </pic:spPr>
                </pic:pic>
              </a:graphicData>
            </a:graphic>
          </wp:anchor>
        </w:drawing>
      </w:r>
      <w:r>
        <w:rPr>
          <w:sz w:val="24"/>
        </w:rPr>
        <w:t>点击上传，回到全文页面。Word</w:t>
      </w:r>
      <w:r>
        <w:rPr>
          <w:spacing w:val="-9"/>
          <w:sz w:val="24"/>
        </w:rPr>
        <w:t xml:space="preserve"> 文档文字已提取。</w:t>
      </w:r>
    </w:p>
    <w:p>
      <w:pPr>
        <w:pStyle w:val="17"/>
        <w:numPr>
          <w:ilvl w:val="0"/>
          <w:numId w:val="16"/>
        </w:numPr>
        <w:tabs>
          <w:tab w:val="left" w:pos="1302"/>
        </w:tabs>
        <w:spacing w:before="15" w:after="0" w:line="240" w:lineRule="auto"/>
        <w:ind w:left="1301" w:right="0" w:hanging="602"/>
        <w:jc w:val="left"/>
        <w:rPr>
          <w:sz w:val="24"/>
        </w:rPr>
      </w:pPr>
      <w:r>
        <w:rPr>
          <w:spacing w:val="-10"/>
          <w:sz w:val="24"/>
        </w:rPr>
        <w:t xml:space="preserve">主页面数字 </w:t>
      </w:r>
      <w:r>
        <w:rPr>
          <w:sz w:val="24"/>
        </w:rPr>
        <w:t>1</w:t>
      </w:r>
      <w:r>
        <w:rPr>
          <w:spacing w:val="-18"/>
          <w:sz w:val="24"/>
        </w:rPr>
        <w:t xml:space="preserve"> 代表已上传 </w:t>
      </w:r>
      <w:r>
        <w:rPr>
          <w:sz w:val="24"/>
        </w:rPr>
        <w:t>1</w:t>
      </w:r>
      <w:r>
        <w:rPr>
          <w:spacing w:val="-14"/>
          <w:sz w:val="24"/>
        </w:rPr>
        <w:t xml:space="preserve"> 个文件。</w:t>
      </w:r>
    </w:p>
    <w:p>
      <w:pPr>
        <w:pStyle w:val="8"/>
        <w:spacing w:before="9"/>
        <w:ind w:left="0"/>
        <w:rPr>
          <w:sz w:val="7"/>
        </w:rPr>
      </w:pPr>
      <w:r>
        <w:drawing>
          <wp:anchor distT="0" distB="0" distL="0" distR="0" simplePos="0" relativeHeight="251660288" behindDoc="0" locked="0" layoutInCell="1" allowOverlap="1">
            <wp:simplePos x="0" y="0"/>
            <wp:positionH relativeFrom="page">
              <wp:posOffset>1262380</wp:posOffset>
            </wp:positionH>
            <wp:positionV relativeFrom="paragraph">
              <wp:posOffset>78105</wp:posOffset>
            </wp:positionV>
            <wp:extent cx="4815840" cy="1800225"/>
            <wp:effectExtent l="0" t="0" r="0" b="0"/>
            <wp:wrapTopAndBottom/>
            <wp:docPr id="61" name="image25.jpeg" descr="c9d6843b231e8192262fb370ad89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5.jpeg" descr="c9d6843b231e8192262fb370ad89cab"/>
                    <pic:cNvPicPr>
                      <a:picLocks noChangeAspect="1"/>
                    </pic:cNvPicPr>
                  </pic:nvPicPr>
                  <pic:blipFill>
                    <a:blip r:embed="rId32" cstate="print"/>
                    <a:stretch>
                      <a:fillRect/>
                    </a:stretch>
                  </pic:blipFill>
                  <pic:spPr>
                    <a:xfrm>
                      <a:off x="0" y="0"/>
                      <a:ext cx="4815537" cy="1800225"/>
                    </a:xfrm>
                    <a:prstGeom prst="rect">
                      <a:avLst/>
                    </a:prstGeom>
                  </pic:spPr>
                </pic:pic>
              </a:graphicData>
            </a:graphic>
          </wp:anchor>
        </w:drawing>
      </w:r>
    </w:p>
    <w:p>
      <w:pPr>
        <w:pStyle w:val="8"/>
        <w:spacing w:before="166"/>
      </w:pPr>
      <w:r>
        <w:rPr>
          <w:spacing w:val="-2"/>
        </w:rPr>
        <w:t>**</w:t>
      </w:r>
      <w:r>
        <w:rPr>
          <w:spacing w:val="-3"/>
        </w:rPr>
        <w:t>图像、媒体上传与全文上传步骤一致。</w:t>
      </w:r>
    </w:p>
    <w:p>
      <w:pPr>
        <w:pStyle w:val="8"/>
        <w:spacing w:before="1"/>
        <w:ind w:left="0"/>
        <w:rPr>
          <w:sz w:val="11"/>
        </w:rPr>
      </w:pPr>
      <w:r>
        <w:drawing>
          <wp:anchor distT="0" distB="0" distL="0" distR="0" simplePos="0" relativeHeight="251660288" behindDoc="0" locked="0" layoutInCell="1" allowOverlap="1">
            <wp:simplePos x="0" y="0"/>
            <wp:positionH relativeFrom="page">
              <wp:posOffset>2543810</wp:posOffset>
            </wp:positionH>
            <wp:positionV relativeFrom="paragraph">
              <wp:posOffset>104775</wp:posOffset>
            </wp:positionV>
            <wp:extent cx="2293620" cy="1810385"/>
            <wp:effectExtent l="0" t="0" r="0" b="0"/>
            <wp:wrapTopAndBottom/>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6.jpeg"/>
                    <pic:cNvPicPr>
                      <a:picLocks noChangeAspect="1"/>
                    </pic:cNvPicPr>
                  </pic:nvPicPr>
                  <pic:blipFill>
                    <a:blip r:embed="rId33" cstate="print"/>
                    <a:stretch>
                      <a:fillRect/>
                    </a:stretch>
                  </pic:blipFill>
                  <pic:spPr>
                    <a:xfrm>
                      <a:off x="0" y="0"/>
                      <a:ext cx="2293572" cy="1810512"/>
                    </a:xfrm>
                    <a:prstGeom prst="rect">
                      <a:avLst/>
                    </a:prstGeom>
                  </pic:spPr>
                </pic:pic>
              </a:graphicData>
            </a:graphic>
          </wp:anchor>
        </w:drawing>
      </w:r>
    </w:p>
    <w:p>
      <w:pPr>
        <w:spacing w:after="0"/>
        <w:rPr>
          <w:sz w:val="11"/>
        </w:rPr>
        <w:sectPr>
          <w:pgSz w:w="11910" w:h="16840"/>
          <w:pgMar w:top="1380" w:right="1200" w:bottom="1380" w:left="1100" w:header="0" w:footer="1195" w:gutter="0"/>
          <w:cols w:space="720" w:num="1"/>
        </w:sectPr>
      </w:pPr>
    </w:p>
    <w:p>
      <w:pPr>
        <w:pStyle w:val="7"/>
        <w:spacing w:before="41"/>
        <w:rPr>
          <w:rFonts w:hint="eastAsia" w:ascii="楷体" w:eastAsia="楷体"/>
        </w:rPr>
      </w:pPr>
      <w:r>
        <w:rPr>
          <w:rFonts w:hint="eastAsia" w:ascii="楷体" w:eastAsia="楷体"/>
          <w:spacing w:val="-3"/>
        </w:rPr>
        <w:t>方式二： 批</w:t>
      </w:r>
      <w:r>
        <w:rPr>
          <w:rFonts w:hint="eastAsia" w:ascii="楷体" w:eastAsia="楷体"/>
        </w:rPr>
        <w:t>量文件上</w:t>
      </w:r>
      <w:r>
        <w:rPr>
          <w:rFonts w:hint="eastAsia" w:ascii="楷体" w:eastAsia="楷体"/>
          <w:spacing w:val="-10"/>
        </w:rPr>
        <w:t>传</w:t>
      </w:r>
    </w:p>
    <w:p>
      <w:pPr>
        <w:pStyle w:val="17"/>
        <w:numPr>
          <w:ilvl w:val="1"/>
          <w:numId w:val="16"/>
        </w:numPr>
        <w:tabs>
          <w:tab w:val="left" w:pos="1782"/>
        </w:tabs>
        <w:spacing w:before="5" w:after="0" w:line="242" w:lineRule="auto"/>
        <w:ind w:left="700" w:right="604" w:firstLine="479"/>
        <w:jc w:val="left"/>
        <w:rPr>
          <w:sz w:val="24"/>
        </w:rPr>
      </w:pPr>
      <w:r>
        <w:rPr>
          <w:spacing w:val="-2"/>
          <w:sz w:val="24"/>
        </w:rPr>
        <w:t>电子文件上传适用于较大的电子文件的挂接，也适用于文件目录存在的情况下，电子文件的批量挂接</w:t>
      </w:r>
    </w:p>
    <w:p>
      <w:pPr>
        <w:pStyle w:val="8"/>
        <w:spacing w:before="3" w:line="242" w:lineRule="auto"/>
        <w:ind w:right="597" w:firstLine="479"/>
      </w:pPr>
      <w:r>
        <w:rPr>
          <w:spacing w:val="-4"/>
        </w:rPr>
        <w:t>首先进行电子文件插件的安装。点击电子文件上传按钮，并安装插件。插件</w:t>
      </w:r>
      <w:r>
        <w:rPr>
          <w:spacing w:val="-2"/>
        </w:rPr>
        <w:t>安装完成后，会弹出上传界面。</w:t>
      </w:r>
    </w:p>
    <w:p>
      <w:pPr>
        <w:pStyle w:val="8"/>
        <w:spacing w:before="1"/>
        <w:ind w:left="0"/>
        <w:rPr>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81280</wp:posOffset>
            </wp:positionV>
            <wp:extent cx="3234055" cy="2020570"/>
            <wp:effectExtent l="0" t="0" r="0" b="0"/>
            <wp:wrapTopAndBottom/>
            <wp:docPr id="6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jpeg"/>
                    <pic:cNvPicPr>
                      <a:picLocks noChangeAspect="1"/>
                    </pic:cNvPicPr>
                  </pic:nvPicPr>
                  <pic:blipFill>
                    <a:blip r:embed="rId34" cstate="print"/>
                    <a:stretch>
                      <a:fillRect/>
                    </a:stretch>
                  </pic:blipFill>
                  <pic:spPr>
                    <a:xfrm>
                      <a:off x="0" y="0"/>
                      <a:ext cx="3234038" cy="2020824"/>
                    </a:xfrm>
                    <a:prstGeom prst="rect">
                      <a:avLst/>
                    </a:prstGeom>
                  </pic:spPr>
                </pic:pic>
              </a:graphicData>
            </a:graphic>
          </wp:anchor>
        </w:drawing>
      </w:r>
    </w:p>
    <w:p>
      <w:pPr>
        <w:pStyle w:val="8"/>
        <w:ind w:left="0"/>
        <w:rPr>
          <w:sz w:val="20"/>
        </w:rPr>
      </w:pPr>
    </w:p>
    <w:p>
      <w:pPr>
        <w:pStyle w:val="8"/>
        <w:spacing w:before="8"/>
        <w:ind w:left="0"/>
        <w:rPr>
          <w:sz w:val="16"/>
        </w:rPr>
      </w:pPr>
      <w:r>
        <w:drawing>
          <wp:anchor distT="0" distB="0" distL="0" distR="0" simplePos="0" relativeHeight="251660288" behindDoc="0" locked="0" layoutInCell="1" allowOverlap="1">
            <wp:simplePos x="0" y="0"/>
            <wp:positionH relativeFrom="page">
              <wp:posOffset>771525</wp:posOffset>
            </wp:positionH>
            <wp:positionV relativeFrom="paragraph">
              <wp:posOffset>150495</wp:posOffset>
            </wp:positionV>
            <wp:extent cx="1457960" cy="3058795"/>
            <wp:effectExtent l="0" t="0" r="0" b="0"/>
            <wp:wrapTopAndBottom/>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8.png"/>
                    <pic:cNvPicPr>
                      <a:picLocks noChangeAspect="1"/>
                    </pic:cNvPicPr>
                  </pic:nvPicPr>
                  <pic:blipFill>
                    <a:blip r:embed="rId35" cstate="print"/>
                    <a:stretch>
                      <a:fillRect/>
                    </a:stretch>
                  </pic:blipFill>
                  <pic:spPr>
                    <a:xfrm>
                      <a:off x="0" y="0"/>
                      <a:ext cx="1458251" cy="305904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2378075</wp:posOffset>
            </wp:positionH>
            <wp:positionV relativeFrom="paragraph">
              <wp:posOffset>150495</wp:posOffset>
            </wp:positionV>
            <wp:extent cx="4229100" cy="3321685"/>
            <wp:effectExtent l="0" t="0" r="0" b="0"/>
            <wp:wrapTopAndBottom/>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9.png"/>
                    <pic:cNvPicPr>
                      <a:picLocks noChangeAspect="1"/>
                    </pic:cNvPicPr>
                  </pic:nvPicPr>
                  <pic:blipFill>
                    <a:blip r:embed="rId36" cstate="print"/>
                    <a:stretch>
                      <a:fillRect/>
                    </a:stretch>
                  </pic:blipFill>
                  <pic:spPr>
                    <a:xfrm>
                      <a:off x="0" y="0"/>
                      <a:ext cx="4229351" cy="3321843"/>
                    </a:xfrm>
                    <a:prstGeom prst="rect">
                      <a:avLst/>
                    </a:prstGeom>
                  </pic:spPr>
                </pic:pic>
              </a:graphicData>
            </a:graphic>
          </wp:anchor>
        </w:drawing>
      </w:r>
    </w:p>
    <w:p>
      <w:pPr>
        <w:pStyle w:val="8"/>
        <w:spacing w:before="9"/>
        <w:ind w:left="0"/>
        <w:rPr>
          <w:sz w:val="25"/>
        </w:rPr>
      </w:pPr>
    </w:p>
    <w:p>
      <w:pPr>
        <w:pStyle w:val="17"/>
        <w:numPr>
          <w:ilvl w:val="1"/>
          <w:numId w:val="16"/>
        </w:numPr>
        <w:tabs>
          <w:tab w:val="left" w:pos="1782"/>
        </w:tabs>
        <w:spacing w:before="0" w:after="0" w:line="242" w:lineRule="auto"/>
        <w:ind w:left="700" w:right="604" w:firstLine="479"/>
        <w:jc w:val="left"/>
        <w:rPr>
          <w:sz w:val="24"/>
        </w:rPr>
      </w:pPr>
      <w:r>
        <w:rPr>
          <w:spacing w:val="-2"/>
          <w:sz w:val="24"/>
        </w:rPr>
        <w:t>其次就是对电子文件进行命名。只有按照一定规则命名的电子文件才可以进行批量挂接。一般情况下，使用文件档案来进行命名。命名规则如下：全宗号,实体分类号,案卷（文件）号</w:t>
      </w:r>
    </w:p>
    <w:p>
      <w:pPr>
        <w:pStyle w:val="8"/>
        <w:tabs>
          <w:tab w:val="left" w:pos="1780"/>
        </w:tabs>
        <w:spacing w:before="4" w:line="242" w:lineRule="auto"/>
        <w:ind w:left="1780" w:right="5063" w:hanging="600"/>
      </w:pPr>
      <w:r>
        <w:rPr>
          <w:spacing w:val="-10"/>
        </w:rPr>
        <w:t>如</w:t>
      </w:r>
      <w:r>
        <w:tab/>
      </w:r>
      <w:r>
        <w:rPr>
          <w:spacing w:val="-2"/>
        </w:rPr>
        <w:t xml:space="preserve">01,2018-JX11,1.0001.pdf </w:t>
      </w:r>
      <w:r>
        <w:t>01,2018-</w:t>
      </w:r>
      <w:r>
        <w:rPr>
          <w:spacing w:val="-2"/>
        </w:rPr>
        <w:t>JX11,1.0002.pdf</w:t>
      </w:r>
    </w:p>
    <w:p>
      <w:pPr>
        <w:pStyle w:val="8"/>
        <w:tabs>
          <w:tab w:val="left" w:pos="4901"/>
        </w:tabs>
        <w:spacing w:before="3"/>
        <w:ind w:left="1780"/>
      </w:pPr>
      <w:r>
        <w:t>01,2018-</w:t>
      </w:r>
      <w:r>
        <w:rPr>
          <w:spacing w:val="-2"/>
        </w:rPr>
        <w:t>JX11,1.0003.pdf</w:t>
      </w:r>
      <w:r>
        <w:tab/>
      </w:r>
      <w:r>
        <w:rPr>
          <w:spacing w:val="-5"/>
        </w:rPr>
        <w:t>…….</w:t>
      </w:r>
    </w:p>
    <w:p>
      <w:pPr>
        <w:pStyle w:val="17"/>
        <w:numPr>
          <w:ilvl w:val="1"/>
          <w:numId w:val="16"/>
        </w:numPr>
        <w:tabs>
          <w:tab w:val="left" w:pos="1782"/>
        </w:tabs>
        <w:spacing w:before="5" w:after="0" w:line="240" w:lineRule="auto"/>
        <w:ind w:left="1781" w:right="0" w:hanging="602"/>
        <w:jc w:val="left"/>
        <w:rPr>
          <w:sz w:val="24"/>
        </w:rPr>
      </w:pPr>
      <w:r>
        <w:rPr>
          <w:spacing w:val="-1"/>
          <w:sz w:val="24"/>
        </w:rPr>
        <w:t>点击电子文件按钮，选择命名后的电子文件进行批量挂接。</w:t>
      </w:r>
    </w:p>
    <w:p>
      <w:pPr>
        <w:pStyle w:val="8"/>
        <w:spacing w:before="4" w:line="242" w:lineRule="auto"/>
        <w:ind w:right="597" w:firstLine="479"/>
      </w:pPr>
      <w:r>
        <w:rPr>
          <w:spacing w:val="-4"/>
        </w:rPr>
        <w:t>上传界面中的的上传方式中的“新建文件记录并挂接”的勾一定要去掉，挂</w:t>
      </w:r>
      <w:r>
        <w:rPr>
          <w:spacing w:val="-2"/>
        </w:rPr>
        <w:t>接方式选择档号。</w:t>
      </w:r>
    </w:p>
    <w:p>
      <w:pPr>
        <w:spacing w:after="0" w:line="242" w:lineRule="auto"/>
        <w:sectPr>
          <w:pgSz w:w="11910" w:h="16840"/>
          <w:pgMar w:top="1380" w:right="1200" w:bottom="1380" w:left="1100" w:header="0" w:footer="1195" w:gutter="0"/>
          <w:cols w:space="720" w:num="1"/>
        </w:sectPr>
      </w:pPr>
    </w:p>
    <w:p>
      <w:pPr>
        <w:pStyle w:val="8"/>
        <w:rPr>
          <w:sz w:val="20"/>
        </w:rPr>
      </w:pPr>
      <w:r>
        <w:rPr>
          <w:sz w:val="20"/>
        </w:rPr>
        <w:drawing>
          <wp:inline distT="0" distB="0" distL="0" distR="0">
            <wp:extent cx="3865245" cy="3768090"/>
            <wp:effectExtent l="0" t="0" r="0" b="0"/>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0.png"/>
                    <pic:cNvPicPr>
                      <a:picLocks noChangeAspect="1"/>
                    </pic:cNvPicPr>
                  </pic:nvPicPr>
                  <pic:blipFill>
                    <a:blip r:embed="rId37" cstate="print"/>
                    <a:stretch>
                      <a:fillRect/>
                    </a:stretch>
                  </pic:blipFill>
                  <pic:spPr>
                    <a:xfrm>
                      <a:off x="0" y="0"/>
                      <a:ext cx="3865637" cy="3768090"/>
                    </a:xfrm>
                    <a:prstGeom prst="rect">
                      <a:avLst/>
                    </a:prstGeom>
                  </pic:spPr>
                </pic:pic>
              </a:graphicData>
            </a:graphic>
          </wp:inline>
        </w:drawing>
      </w:r>
    </w:p>
    <w:p>
      <w:pPr>
        <w:pStyle w:val="8"/>
        <w:spacing w:before="5"/>
        <w:ind w:left="0"/>
        <w:rPr>
          <w:sz w:val="6"/>
        </w:rPr>
      </w:pPr>
    </w:p>
    <w:p>
      <w:pPr>
        <w:pStyle w:val="17"/>
        <w:numPr>
          <w:ilvl w:val="1"/>
          <w:numId w:val="16"/>
        </w:numPr>
        <w:tabs>
          <w:tab w:val="left" w:pos="1782"/>
        </w:tabs>
        <w:spacing w:before="66" w:after="0" w:line="242" w:lineRule="auto"/>
        <w:ind w:left="1180" w:right="505" w:firstLine="0"/>
        <w:jc w:val="left"/>
        <w:rPr>
          <w:sz w:val="24"/>
        </w:rPr>
      </w:pPr>
      <w:r>
        <w:rPr>
          <w:spacing w:val="-2"/>
          <w:sz w:val="24"/>
        </w:rPr>
        <w:t>批量挂接后的电子文件会根据档号进行自对应，并挂接进文件目录。注：指定文件目录的电子文件也可以进行批量挂接。打开对应目录的全文、</w:t>
      </w:r>
    </w:p>
    <w:p>
      <w:pPr>
        <w:pStyle w:val="8"/>
        <w:spacing w:before="3" w:line="244" w:lineRule="auto"/>
        <w:ind w:right="599"/>
      </w:pPr>
      <w:r>
        <w:drawing>
          <wp:anchor distT="0" distB="0" distL="0" distR="0" simplePos="0" relativeHeight="251660288" behindDoc="0" locked="0" layoutInCell="1" allowOverlap="1">
            <wp:simplePos x="0" y="0"/>
            <wp:positionH relativeFrom="page">
              <wp:posOffset>1156335</wp:posOffset>
            </wp:positionH>
            <wp:positionV relativeFrom="paragraph">
              <wp:posOffset>438785</wp:posOffset>
            </wp:positionV>
            <wp:extent cx="4281170" cy="3664585"/>
            <wp:effectExtent l="0" t="0" r="0" b="0"/>
            <wp:wrapTopAndBottom/>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1.png"/>
                    <pic:cNvPicPr>
                      <a:picLocks noChangeAspect="1"/>
                    </pic:cNvPicPr>
                  </pic:nvPicPr>
                  <pic:blipFill>
                    <a:blip r:embed="rId38" cstate="print"/>
                    <a:stretch>
                      <a:fillRect/>
                    </a:stretch>
                  </pic:blipFill>
                  <pic:spPr>
                    <a:xfrm>
                      <a:off x="0" y="0"/>
                      <a:ext cx="4280861" cy="3664362"/>
                    </a:xfrm>
                    <a:prstGeom prst="rect">
                      <a:avLst/>
                    </a:prstGeom>
                  </pic:spPr>
                </pic:pic>
              </a:graphicData>
            </a:graphic>
          </wp:anchor>
        </w:drawing>
      </w:r>
      <w:r>
        <w:rPr>
          <w:spacing w:val="-4"/>
        </w:rPr>
        <w:t>图像或者媒体按钮后点击电子文件上传按钮，选择所需文件进行上传即可。电子</w:t>
      </w:r>
      <w:r>
        <w:rPr>
          <w:spacing w:val="-2"/>
        </w:rPr>
        <w:t>文件上传方式不限全文大小，可实现高速上传。</w:t>
      </w:r>
    </w:p>
    <w:p>
      <w:pPr>
        <w:spacing w:after="0" w:line="244" w:lineRule="auto"/>
        <w:sectPr>
          <w:pgSz w:w="11910" w:h="16840"/>
          <w:pgMar w:top="1580" w:right="1200" w:bottom="1380" w:left="1100" w:header="0" w:footer="1195" w:gutter="0"/>
          <w:cols w:space="720" w:num="1"/>
        </w:sectPr>
      </w:pPr>
    </w:p>
    <w:p>
      <w:pPr>
        <w:pStyle w:val="5"/>
      </w:pPr>
      <w:bookmarkStart w:id="26" w:name="_bookmark26"/>
      <w:bookmarkEnd w:id="26"/>
      <w:r>
        <w:rPr>
          <w:w w:val="95"/>
        </w:rPr>
        <w:t>附录</w:t>
      </w:r>
      <w:r>
        <w:rPr>
          <w:spacing w:val="22"/>
        </w:rPr>
        <w:t xml:space="preserve">  </w:t>
      </w:r>
      <w:r>
        <w:rPr>
          <w:w w:val="95"/>
        </w:rPr>
        <w:t>1：档案馆分工及联系方</w:t>
      </w:r>
      <w:r>
        <w:rPr>
          <w:spacing w:val="-10"/>
          <w:w w:val="95"/>
        </w:rPr>
        <w:t>式</w:t>
      </w:r>
    </w:p>
    <w:p>
      <w:pPr>
        <w:pStyle w:val="8"/>
        <w:spacing w:before="1"/>
        <w:ind w:left="0"/>
        <w:rPr>
          <w:rFonts w:ascii="Microsoft JhengHei"/>
          <w:b/>
          <w:sz w:val="23"/>
        </w:rPr>
      </w:pPr>
    </w:p>
    <w:tbl>
      <w:tblPr>
        <w:tblStyle w:val="14"/>
        <w:tblW w:w="9638"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2"/>
        <w:gridCol w:w="3953"/>
        <w:gridCol w:w="1727"/>
        <w:gridCol w:w="2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1732" w:type="dxa"/>
            <w:vAlign w:val="center"/>
          </w:tcPr>
          <w:p>
            <w:pPr>
              <w:pStyle w:val="18"/>
              <w:spacing w:before="79"/>
              <w:ind w:left="254"/>
              <w:jc w:val="center"/>
              <w:rPr>
                <w:rFonts w:ascii="Microsoft JhengHei" w:eastAsia="Microsoft JhengHei"/>
                <w:b/>
                <w:sz w:val="24"/>
              </w:rPr>
            </w:pPr>
            <w:r>
              <w:rPr>
                <w:rFonts w:ascii="Microsoft JhengHei" w:eastAsia="Microsoft JhengHei"/>
                <w:b/>
                <w:spacing w:val="-5"/>
                <w:sz w:val="24"/>
              </w:rPr>
              <w:t>姓名</w:t>
            </w:r>
          </w:p>
        </w:tc>
        <w:tc>
          <w:tcPr>
            <w:tcW w:w="3953" w:type="dxa"/>
            <w:vAlign w:val="center"/>
          </w:tcPr>
          <w:p>
            <w:pPr>
              <w:pStyle w:val="18"/>
              <w:spacing w:before="79"/>
              <w:ind w:left="647" w:firstLine="702" w:firstLineChars="300"/>
              <w:jc w:val="both"/>
              <w:rPr>
                <w:rFonts w:ascii="Microsoft JhengHei" w:eastAsia="Microsoft JhengHei"/>
                <w:b/>
                <w:sz w:val="24"/>
              </w:rPr>
            </w:pPr>
            <w:r>
              <w:rPr>
                <w:rFonts w:ascii="Microsoft JhengHei" w:eastAsia="Microsoft JhengHei"/>
                <w:b/>
                <w:spacing w:val="-3"/>
                <w:sz w:val="24"/>
              </w:rPr>
              <w:t>岗位职责</w:t>
            </w:r>
          </w:p>
        </w:tc>
        <w:tc>
          <w:tcPr>
            <w:tcW w:w="1727" w:type="dxa"/>
            <w:vAlign w:val="center"/>
          </w:tcPr>
          <w:p>
            <w:pPr>
              <w:pStyle w:val="18"/>
              <w:spacing w:before="79"/>
              <w:ind w:firstLine="468" w:firstLineChars="200"/>
              <w:jc w:val="center"/>
              <w:rPr>
                <w:rFonts w:ascii="Microsoft JhengHei" w:eastAsia="Microsoft JhengHei"/>
                <w:b/>
                <w:spacing w:val="-3"/>
                <w:sz w:val="24"/>
              </w:rPr>
            </w:pPr>
            <w:r>
              <w:rPr>
                <w:rFonts w:ascii="Microsoft JhengHei" w:eastAsia="Microsoft JhengHei"/>
                <w:b/>
                <w:spacing w:val="-3"/>
                <w:sz w:val="24"/>
              </w:rPr>
              <w:t>办公地点</w:t>
            </w:r>
          </w:p>
        </w:tc>
        <w:tc>
          <w:tcPr>
            <w:tcW w:w="2226" w:type="dxa"/>
            <w:vAlign w:val="center"/>
          </w:tcPr>
          <w:p>
            <w:pPr>
              <w:pStyle w:val="18"/>
              <w:spacing w:before="79"/>
              <w:ind w:left="647"/>
              <w:jc w:val="center"/>
              <w:rPr>
                <w:rFonts w:ascii="Microsoft JhengHei" w:eastAsia="Microsoft JhengHei"/>
                <w:b/>
                <w:spacing w:val="-3"/>
                <w:sz w:val="24"/>
              </w:rPr>
            </w:pPr>
            <w:r>
              <w:rPr>
                <w:rFonts w:ascii="Microsoft JhengHei" w:eastAsia="Microsoft JhengHei"/>
                <w:b/>
                <w:spacing w:val="-3"/>
                <w:sz w:val="24"/>
              </w:rPr>
              <w:t>办公电话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3" w:hRule="atLeast"/>
        </w:trPr>
        <w:tc>
          <w:tcPr>
            <w:tcW w:w="1732" w:type="dxa"/>
            <w:vAlign w:val="center"/>
          </w:tcPr>
          <w:p>
            <w:pPr>
              <w:pStyle w:val="18"/>
              <w:spacing w:before="156"/>
              <w:jc w:val="center"/>
              <w:rPr>
                <w:spacing w:val="-4"/>
                <w:sz w:val="24"/>
              </w:rPr>
            </w:pPr>
            <w:r>
              <w:rPr>
                <w:spacing w:val="-4"/>
                <w:sz w:val="24"/>
              </w:rPr>
              <w:t>谢新峰</w:t>
            </w:r>
          </w:p>
        </w:tc>
        <w:tc>
          <w:tcPr>
            <w:tcW w:w="3953" w:type="dxa"/>
            <w:vAlign w:val="center"/>
          </w:tcPr>
          <w:p>
            <w:pPr>
              <w:pStyle w:val="18"/>
              <w:spacing w:before="156"/>
              <w:jc w:val="left"/>
              <w:rPr>
                <w:spacing w:val="-4"/>
                <w:sz w:val="24"/>
              </w:rPr>
            </w:pPr>
          </w:p>
          <w:p>
            <w:pPr>
              <w:pStyle w:val="18"/>
              <w:numPr>
                <w:ilvl w:val="0"/>
                <w:numId w:val="17"/>
              </w:numPr>
              <w:spacing w:before="156"/>
              <w:jc w:val="left"/>
              <w:rPr>
                <w:spacing w:val="-4"/>
                <w:sz w:val="24"/>
              </w:rPr>
            </w:pPr>
            <w:r>
              <w:rPr>
                <w:spacing w:val="-4"/>
                <w:sz w:val="24"/>
              </w:rPr>
              <w:t>主管行政类、财会类档案的</w:t>
            </w:r>
            <w:r>
              <w:rPr>
                <w:rFonts w:hint="eastAsia"/>
                <w:spacing w:val="-4"/>
                <w:sz w:val="24"/>
                <w:lang w:val="en-US" w:eastAsia="zh-CN"/>
              </w:rPr>
              <w:t>管理</w:t>
            </w:r>
            <w:r>
              <w:rPr>
                <w:rFonts w:hint="eastAsia"/>
                <w:spacing w:val="-4"/>
                <w:sz w:val="24"/>
                <w:lang w:eastAsia="zh-CN"/>
              </w:rPr>
              <w:t>、</w:t>
            </w:r>
            <w:r>
              <w:rPr>
                <w:rFonts w:hint="eastAsia"/>
                <w:spacing w:val="-4"/>
                <w:sz w:val="24"/>
                <w:lang w:val="en-US" w:eastAsia="zh-CN"/>
              </w:rPr>
              <w:t>利用与服务工作</w:t>
            </w:r>
            <w:r>
              <w:rPr>
                <w:spacing w:val="-4"/>
                <w:sz w:val="24"/>
              </w:rPr>
              <w:t>；</w:t>
            </w:r>
          </w:p>
          <w:p>
            <w:pPr>
              <w:pStyle w:val="18"/>
              <w:numPr>
                <w:ilvl w:val="0"/>
                <w:numId w:val="17"/>
              </w:numPr>
              <w:spacing w:before="156"/>
              <w:ind w:left="0" w:leftChars="0" w:firstLine="0" w:firstLineChars="0"/>
              <w:jc w:val="left"/>
              <w:rPr>
                <w:spacing w:val="-4"/>
                <w:sz w:val="24"/>
              </w:rPr>
            </w:pPr>
            <w:r>
              <w:rPr>
                <w:spacing w:val="-4"/>
                <w:sz w:val="24"/>
              </w:rPr>
              <w:t>承担“四校</w:t>
            </w:r>
            <w:r>
              <w:rPr>
                <w:rFonts w:hint="eastAsia"/>
                <w:spacing w:val="-4"/>
                <w:sz w:val="24"/>
                <w:lang w:val="en-US" w:eastAsia="zh-CN"/>
              </w:rPr>
              <w:t>合并</w:t>
            </w:r>
            <w:r>
              <w:rPr>
                <w:spacing w:val="-4"/>
                <w:sz w:val="24"/>
              </w:rPr>
              <w:t>”前档案的管理、利用与服务；</w:t>
            </w:r>
          </w:p>
          <w:p>
            <w:pPr>
              <w:pStyle w:val="18"/>
              <w:spacing w:before="156"/>
              <w:jc w:val="left"/>
              <w:rPr>
                <w:spacing w:val="-4"/>
                <w:sz w:val="24"/>
              </w:rPr>
            </w:pPr>
          </w:p>
        </w:tc>
        <w:tc>
          <w:tcPr>
            <w:tcW w:w="1727" w:type="dxa"/>
            <w:vAlign w:val="center"/>
          </w:tcPr>
          <w:p>
            <w:pPr>
              <w:pStyle w:val="18"/>
              <w:spacing w:before="156"/>
              <w:jc w:val="center"/>
              <w:rPr>
                <w:spacing w:val="-4"/>
                <w:sz w:val="24"/>
              </w:rPr>
            </w:pPr>
            <w:r>
              <w:rPr>
                <w:spacing w:val="-4"/>
                <w:sz w:val="24"/>
              </w:rPr>
              <w:t>120</w:t>
            </w:r>
            <w:r>
              <w:rPr>
                <w:rFonts w:hint="eastAsia"/>
                <w:spacing w:val="-4"/>
                <w:sz w:val="24"/>
                <w:lang w:val="en-US" w:eastAsia="zh-CN"/>
              </w:rPr>
              <w:t>3</w:t>
            </w:r>
            <w:r>
              <w:rPr>
                <w:spacing w:val="-4"/>
                <w:sz w:val="24"/>
              </w:rPr>
              <w:t xml:space="preserve"> 室</w:t>
            </w:r>
          </w:p>
        </w:tc>
        <w:tc>
          <w:tcPr>
            <w:tcW w:w="2226" w:type="dxa"/>
            <w:vAlign w:val="center"/>
          </w:tcPr>
          <w:p>
            <w:pPr>
              <w:pStyle w:val="18"/>
              <w:spacing w:before="156"/>
              <w:jc w:val="center"/>
              <w:rPr>
                <w:spacing w:val="-4"/>
                <w:sz w:val="24"/>
              </w:rPr>
            </w:pPr>
            <w:r>
              <w:rPr>
                <w:spacing w:val="-4"/>
                <w:sz w:val="24"/>
              </w:rPr>
              <w:t>2322057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6" w:hRule="atLeast"/>
        </w:trPr>
        <w:tc>
          <w:tcPr>
            <w:tcW w:w="1732" w:type="dxa"/>
            <w:vAlign w:val="center"/>
          </w:tcPr>
          <w:p>
            <w:pPr>
              <w:pStyle w:val="18"/>
              <w:spacing w:before="156"/>
              <w:jc w:val="center"/>
              <w:rPr>
                <w:spacing w:val="-4"/>
                <w:sz w:val="24"/>
              </w:rPr>
            </w:pPr>
            <w:r>
              <w:rPr>
                <w:spacing w:val="-4"/>
                <w:sz w:val="24"/>
              </w:rPr>
              <w:t>黎云</w:t>
            </w:r>
          </w:p>
        </w:tc>
        <w:tc>
          <w:tcPr>
            <w:tcW w:w="3953" w:type="dxa"/>
            <w:vAlign w:val="center"/>
          </w:tcPr>
          <w:p>
            <w:pPr>
              <w:pStyle w:val="18"/>
              <w:numPr>
                <w:ilvl w:val="0"/>
                <w:numId w:val="18"/>
              </w:numPr>
              <w:spacing w:before="156"/>
              <w:jc w:val="left"/>
              <w:rPr>
                <w:spacing w:val="-4"/>
                <w:sz w:val="24"/>
              </w:rPr>
            </w:pPr>
            <w:r>
              <w:rPr>
                <w:spacing w:val="-4"/>
                <w:sz w:val="24"/>
              </w:rPr>
              <w:t>主管教学类</w:t>
            </w:r>
            <w:r>
              <w:rPr>
                <w:rFonts w:hint="eastAsia"/>
                <w:spacing w:val="-4"/>
                <w:sz w:val="24"/>
                <w:lang w:eastAsia="zh-CN"/>
              </w:rPr>
              <w:t>、</w:t>
            </w:r>
            <w:r>
              <w:rPr>
                <w:spacing w:val="-4"/>
                <w:sz w:val="24"/>
              </w:rPr>
              <w:t>外事类档案的</w:t>
            </w:r>
            <w:r>
              <w:rPr>
                <w:rFonts w:hint="eastAsia"/>
                <w:spacing w:val="-4"/>
                <w:sz w:val="24"/>
                <w:lang w:val="en-US" w:eastAsia="zh-CN"/>
              </w:rPr>
              <w:t>管理</w:t>
            </w:r>
            <w:r>
              <w:rPr>
                <w:rFonts w:hint="eastAsia"/>
                <w:spacing w:val="-4"/>
                <w:sz w:val="24"/>
                <w:lang w:eastAsia="zh-CN"/>
              </w:rPr>
              <w:t>、</w:t>
            </w:r>
            <w:r>
              <w:rPr>
                <w:spacing w:val="-4"/>
                <w:sz w:val="24"/>
              </w:rPr>
              <w:t>利用</w:t>
            </w:r>
            <w:r>
              <w:rPr>
                <w:rFonts w:hint="eastAsia"/>
                <w:spacing w:val="-4"/>
                <w:sz w:val="24"/>
                <w:lang w:val="en-US" w:eastAsia="zh-CN"/>
              </w:rPr>
              <w:t>与</w:t>
            </w:r>
            <w:r>
              <w:rPr>
                <w:spacing w:val="-4"/>
                <w:sz w:val="24"/>
              </w:rPr>
              <w:t>服务工作。</w:t>
            </w:r>
          </w:p>
        </w:tc>
        <w:tc>
          <w:tcPr>
            <w:tcW w:w="1727" w:type="dxa"/>
            <w:vAlign w:val="center"/>
          </w:tcPr>
          <w:p>
            <w:pPr>
              <w:pStyle w:val="18"/>
              <w:spacing w:before="156"/>
              <w:jc w:val="center"/>
              <w:rPr>
                <w:spacing w:val="-4"/>
                <w:sz w:val="24"/>
              </w:rPr>
            </w:pPr>
            <w:r>
              <w:rPr>
                <w:spacing w:val="-4"/>
                <w:sz w:val="24"/>
              </w:rPr>
              <w:t>120</w:t>
            </w:r>
            <w:r>
              <w:rPr>
                <w:rFonts w:hint="eastAsia"/>
                <w:spacing w:val="-4"/>
                <w:sz w:val="24"/>
                <w:lang w:val="en-US" w:eastAsia="zh-CN"/>
              </w:rPr>
              <w:t>3</w:t>
            </w:r>
            <w:r>
              <w:rPr>
                <w:spacing w:val="-4"/>
                <w:sz w:val="24"/>
              </w:rPr>
              <w:t xml:space="preserve"> 室</w:t>
            </w:r>
          </w:p>
        </w:tc>
        <w:tc>
          <w:tcPr>
            <w:tcW w:w="2226" w:type="dxa"/>
            <w:vAlign w:val="center"/>
          </w:tcPr>
          <w:p>
            <w:pPr>
              <w:pStyle w:val="18"/>
              <w:spacing w:before="156"/>
              <w:jc w:val="center"/>
              <w:rPr>
                <w:spacing w:val="-4"/>
                <w:sz w:val="24"/>
              </w:rPr>
            </w:pPr>
            <w:r>
              <w:rPr>
                <w:spacing w:val="-4"/>
                <w:sz w:val="24"/>
              </w:rPr>
              <w:t>2321572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5" w:hRule="atLeast"/>
        </w:trPr>
        <w:tc>
          <w:tcPr>
            <w:tcW w:w="1732" w:type="dxa"/>
            <w:vAlign w:val="center"/>
          </w:tcPr>
          <w:p>
            <w:pPr>
              <w:pStyle w:val="18"/>
              <w:spacing w:before="15"/>
              <w:jc w:val="center"/>
              <w:rPr>
                <w:rFonts w:ascii="Microsoft JhengHei"/>
                <w:b/>
                <w:sz w:val="12"/>
              </w:rPr>
            </w:pPr>
          </w:p>
          <w:p>
            <w:pPr>
              <w:pStyle w:val="18"/>
              <w:ind w:left="107"/>
              <w:jc w:val="center"/>
              <w:rPr>
                <w:sz w:val="24"/>
              </w:rPr>
            </w:pPr>
            <w:r>
              <w:rPr>
                <w:spacing w:val="-4"/>
                <w:sz w:val="24"/>
              </w:rPr>
              <w:t>赵丽彬</w:t>
            </w:r>
          </w:p>
        </w:tc>
        <w:tc>
          <w:tcPr>
            <w:tcW w:w="3953" w:type="dxa"/>
            <w:vAlign w:val="center"/>
          </w:tcPr>
          <w:p>
            <w:pPr>
              <w:pStyle w:val="18"/>
              <w:numPr>
                <w:ilvl w:val="0"/>
                <w:numId w:val="19"/>
              </w:numPr>
              <w:tabs>
                <w:tab w:val="left" w:pos="346"/>
              </w:tabs>
              <w:spacing w:before="0" w:after="0" w:line="242" w:lineRule="auto"/>
              <w:ind w:left="104" w:right="100" w:firstLine="0"/>
              <w:jc w:val="left"/>
              <w:rPr>
                <w:spacing w:val="-16"/>
                <w:sz w:val="24"/>
              </w:rPr>
            </w:pPr>
            <w:r>
              <w:rPr>
                <w:rFonts w:hint="eastAsia"/>
                <w:spacing w:val="-16"/>
                <w:sz w:val="24"/>
                <w:lang w:val="en-US" w:eastAsia="zh-CN"/>
              </w:rPr>
              <w:t xml:space="preserve"> </w:t>
            </w:r>
            <w:r>
              <w:rPr>
                <w:spacing w:val="-16"/>
                <w:sz w:val="24"/>
              </w:rPr>
              <w:t>主管基建类、仪器设备类、声像类、实物类档案的</w:t>
            </w:r>
            <w:r>
              <w:rPr>
                <w:rFonts w:hint="eastAsia"/>
                <w:spacing w:val="-16"/>
                <w:sz w:val="24"/>
                <w:lang w:val="en-US" w:eastAsia="zh-CN"/>
              </w:rPr>
              <w:t>管理</w:t>
            </w:r>
            <w:r>
              <w:rPr>
                <w:rFonts w:hint="eastAsia"/>
                <w:spacing w:val="-16"/>
                <w:sz w:val="24"/>
                <w:lang w:eastAsia="zh-CN"/>
              </w:rPr>
              <w:t>、</w:t>
            </w:r>
            <w:r>
              <w:rPr>
                <w:rFonts w:hint="eastAsia"/>
                <w:spacing w:val="-16"/>
                <w:sz w:val="24"/>
                <w:lang w:val="en-US" w:eastAsia="zh-CN"/>
              </w:rPr>
              <w:t>利用与服务工作。</w:t>
            </w:r>
          </w:p>
          <w:p>
            <w:pPr>
              <w:pStyle w:val="18"/>
              <w:numPr>
                <w:ilvl w:val="0"/>
                <w:numId w:val="19"/>
              </w:numPr>
              <w:tabs>
                <w:tab w:val="left" w:pos="346"/>
              </w:tabs>
              <w:spacing w:before="0" w:after="0" w:line="242" w:lineRule="auto"/>
              <w:ind w:left="104" w:right="100" w:firstLine="0"/>
              <w:jc w:val="left"/>
              <w:rPr>
                <w:spacing w:val="-16"/>
                <w:sz w:val="24"/>
              </w:rPr>
            </w:pPr>
            <w:r>
              <w:rPr>
                <w:rFonts w:hint="eastAsia"/>
                <w:spacing w:val="-16"/>
                <w:sz w:val="24"/>
                <w:lang w:val="en-US" w:eastAsia="zh-CN"/>
              </w:rPr>
              <w:t xml:space="preserve"> </w:t>
            </w:r>
            <w:r>
              <w:rPr>
                <w:spacing w:val="-16"/>
                <w:sz w:val="24"/>
              </w:rPr>
              <w:t>负责求真学院档案管理、利用与服务工作。</w:t>
            </w:r>
          </w:p>
          <w:p>
            <w:pPr>
              <w:pStyle w:val="18"/>
              <w:numPr>
                <w:ilvl w:val="0"/>
                <w:numId w:val="19"/>
              </w:numPr>
              <w:tabs>
                <w:tab w:val="left" w:pos="465"/>
              </w:tabs>
              <w:spacing w:before="4" w:after="0" w:line="242" w:lineRule="auto"/>
              <w:ind w:left="104" w:leftChars="0" w:right="99" w:rightChars="0" w:firstLine="0" w:firstLineChars="0"/>
              <w:jc w:val="left"/>
              <w:rPr>
                <w:rFonts w:hint="default" w:eastAsia="宋体"/>
                <w:spacing w:val="-4"/>
                <w:sz w:val="24"/>
                <w:lang w:val="en-US" w:eastAsia="zh-CN"/>
              </w:rPr>
            </w:pPr>
            <w:r>
              <w:rPr>
                <w:spacing w:val="-2"/>
                <w:sz w:val="24"/>
              </w:rPr>
              <w:t>负责《南大之星》档案系统管理与培</w:t>
            </w:r>
            <w:r>
              <w:rPr>
                <w:spacing w:val="-4"/>
                <w:sz w:val="24"/>
              </w:rPr>
              <w:t>训工作。</w:t>
            </w:r>
          </w:p>
          <w:p>
            <w:pPr>
              <w:pStyle w:val="18"/>
              <w:numPr>
                <w:ilvl w:val="0"/>
                <w:numId w:val="19"/>
              </w:numPr>
              <w:tabs>
                <w:tab w:val="left" w:pos="465"/>
              </w:tabs>
              <w:spacing w:before="4" w:after="0" w:line="242" w:lineRule="auto"/>
              <w:ind w:left="104" w:leftChars="0" w:right="99" w:rightChars="0" w:firstLine="0" w:firstLineChars="0"/>
              <w:jc w:val="left"/>
              <w:rPr>
                <w:rFonts w:hint="default" w:eastAsia="宋体"/>
                <w:spacing w:val="-4"/>
                <w:sz w:val="24"/>
                <w:lang w:val="en-US" w:eastAsia="zh-CN"/>
              </w:rPr>
            </w:pPr>
            <w:r>
              <w:rPr>
                <w:rFonts w:hint="eastAsia"/>
                <w:spacing w:val="-4"/>
                <w:sz w:val="24"/>
                <w:lang w:val="en-US" w:eastAsia="zh-CN"/>
              </w:rPr>
              <w:t>负责“最多跑一次”校友档案利用的寄送工作。</w:t>
            </w:r>
          </w:p>
        </w:tc>
        <w:tc>
          <w:tcPr>
            <w:tcW w:w="1727" w:type="dxa"/>
            <w:vAlign w:val="center"/>
          </w:tcPr>
          <w:p>
            <w:pPr>
              <w:pStyle w:val="18"/>
              <w:ind w:left="90" w:right="88"/>
              <w:jc w:val="center"/>
              <w:rPr>
                <w:sz w:val="24"/>
              </w:rPr>
            </w:pPr>
            <w:r>
              <w:rPr>
                <w:sz w:val="24"/>
              </w:rPr>
              <w:t>110</w:t>
            </w:r>
            <w:r>
              <w:rPr>
                <w:rFonts w:hint="eastAsia"/>
                <w:sz w:val="24"/>
                <w:lang w:val="en-US" w:eastAsia="zh-CN"/>
              </w:rPr>
              <w:t>5</w:t>
            </w:r>
            <w:r>
              <w:rPr>
                <w:spacing w:val="-38"/>
                <w:sz w:val="24"/>
              </w:rPr>
              <w:t>室</w:t>
            </w:r>
          </w:p>
        </w:tc>
        <w:tc>
          <w:tcPr>
            <w:tcW w:w="2226" w:type="dxa"/>
            <w:vAlign w:val="center"/>
          </w:tcPr>
          <w:p>
            <w:pPr>
              <w:pStyle w:val="18"/>
              <w:ind w:left="105"/>
              <w:jc w:val="center"/>
              <w:rPr>
                <w:sz w:val="24"/>
              </w:rPr>
            </w:pPr>
            <w:r>
              <w:rPr>
                <w:spacing w:val="-2"/>
                <w:sz w:val="24"/>
              </w:rPr>
              <w:t>2321036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9" w:hRule="atLeast"/>
        </w:trPr>
        <w:tc>
          <w:tcPr>
            <w:tcW w:w="1732" w:type="dxa"/>
            <w:vAlign w:val="center"/>
          </w:tcPr>
          <w:p>
            <w:pPr>
              <w:pStyle w:val="18"/>
              <w:ind w:left="107"/>
              <w:jc w:val="center"/>
              <w:rPr>
                <w:rFonts w:hint="default" w:eastAsia="宋体"/>
                <w:spacing w:val="-4"/>
                <w:sz w:val="24"/>
                <w:lang w:val="en-US" w:eastAsia="zh-CN"/>
              </w:rPr>
            </w:pPr>
            <w:r>
              <w:rPr>
                <w:rFonts w:hint="eastAsia"/>
                <w:spacing w:val="-4"/>
                <w:sz w:val="24"/>
                <w:lang w:val="en-US" w:eastAsia="zh-CN"/>
              </w:rPr>
              <w:t>张妍</w:t>
            </w:r>
          </w:p>
        </w:tc>
        <w:tc>
          <w:tcPr>
            <w:tcW w:w="3953" w:type="dxa"/>
            <w:vAlign w:val="center"/>
          </w:tcPr>
          <w:p>
            <w:pPr>
              <w:pStyle w:val="18"/>
              <w:numPr>
                <w:numId w:val="0"/>
              </w:numPr>
              <w:spacing w:before="156"/>
              <w:ind w:right="0" w:rightChars="0"/>
              <w:jc w:val="left"/>
              <w:rPr>
                <w:spacing w:val="-4"/>
                <w:sz w:val="24"/>
              </w:rPr>
            </w:pPr>
            <w:r>
              <w:rPr>
                <w:rFonts w:hint="eastAsia"/>
                <w:spacing w:val="-4"/>
                <w:sz w:val="24"/>
                <w:lang w:val="en-US" w:eastAsia="zh-CN"/>
              </w:rPr>
              <w:t>1.主管</w:t>
            </w:r>
            <w:r>
              <w:rPr>
                <w:spacing w:val="-4"/>
                <w:sz w:val="24"/>
              </w:rPr>
              <w:t>党群类、科研类、出版类</w:t>
            </w:r>
            <w:r>
              <w:rPr>
                <w:rFonts w:hint="eastAsia"/>
                <w:spacing w:val="-4"/>
                <w:sz w:val="24"/>
                <w:lang w:val="en-US" w:eastAsia="zh-CN"/>
              </w:rPr>
              <w:t>档案</w:t>
            </w:r>
            <w:r>
              <w:rPr>
                <w:spacing w:val="-4"/>
                <w:sz w:val="24"/>
              </w:rPr>
              <w:t>的</w:t>
            </w:r>
            <w:r>
              <w:rPr>
                <w:rFonts w:hint="eastAsia"/>
                <w:spacing w:val="-4"/>
                <w:sz w:val="24"/>
                <w:lang w:val="en-US" w:eastAsia="zh-CN"/>
              </w:rPr>
              <w:t>管理</w:t>
            </w:r>
            <w:r>
              <w:rPr>
                <w:rFonts w:hint="eastAsia"/>
                <w:spacing w:val="-4"/>
                <w:sz w:val="24"/>
                <w:lang w:eastAsia="zh-CN"/>
              </w:rPr>
              <w:t>、</w:t>
            </w:r>
            <w:r>
              <w:rPr>
                <w:rFonts w:hint="eastAsia"/>
                <w:spacing w:val="-4"/>
                <w:sz w:val="24"/>
                <w:lang w:val="en-US" w:eastAsia="zh-CN"/>
              </w:rPr>
              <w:t>利用与服务工作</w:t>
            </w:r>
            <w:r>
              <w:rPr>
                <w:spacing w:val="-4"/>
                <w:sz w:val="24"/>
              </w:rPr>
              <w:t>；</w:t>
            </w:r>
          </w:p>
          <w:p>
            <w:pPr>
              <w:pStyle w:val="18"/>
              <w:numPr>
                <w:numId w:val="0"/>
              </w:numPr>
              <w:tabs>
                <w:tab w:val="left" w:pos="465"/>
              </w:tabs>
              <w:spacing w:before="4" w:after="0" w:line="242" w:lineRule="auto"/>
              <w:ind w:left="104" w:leftChars="0" w:right="99" w:rightChars="0"/>
              <w:jc w:val="left"/>
              <w:rPr>
                <w:rFonts w:hint="eastAsia"/>
                <w:spacing w:val="-4"/>
                <w:sz w:val="24"/>
                <w:lang w:val="en-US" w:eastAsia="zh-CN"/>
              </w:rPr>
            </w:pPr>
          </w:p>
        </w:tc>
        <w:tc>
          <w:tcPr>
            <w:tcW w:w="1727" w:type="dxa"/>
            <w:vAlign w:val="center"/>
          </w:tcPr>
          <w:p>
            <w:pPr>
              <w:pStyle w:val="18"/>
              <w:ind w:left="90" w:leftChars="0" w:right="88" w:rightChars="0"/>
              <w:jc w:val="center"/>
              <w:rPr>
                <w:rFonts w:ascii="宋体" w:hAnsi="宋体" w:eastAsia="宋体" w:cs="宋体"/>
                <w:sz w:val="24"/>
                <w:szCs w:val="22"/>
                <w:lang w:val="en-US" w:eastAsia="zh-CN" w:bidi="ar-SA"/>
              </w:rPr>
            </w:pPr>
            <w:r>
              <w:rPr>
                <w:sz w:val="24"/>
              </w:rPr>
              <w:t>110</w:t>
            </w:r>
            <w:r>
              <w:rPr>
                <w:rFonts w:hint="eastAsia"/>
                <w:sz w:val="24"/>
                <w:lang w:val="en-US" w:eastAsia="zh-CN"/>
              </w:rPr>
              <w:t>5</w:t>
            </w:r>
            <w:bookmarkStart w:id="28" w:name="_GoBack"/>
            <w:bookmarkEnd w:id="28"/>
            <w:r>
              <w:rPr>
                <w:spacing w:val="-38"/>
                <w:sz w:val="24"/>
              </w:rPr>
              <w:t>室</w:t>
            </w:r>
          </w:p>
        </w:tc>
        <w:tc>
          <w:tcPr>
            <w:tcW w:w="2226" w:type="dxa"/>
            <w:vAlign w:val="center"/>
          </w:tcPr>
          <w:p>
            <w:pPr>
              <w:pStyle w:val="18"/>
              <w:ind w:left="105" w:leftChars="0" w:right="0" w:rightChars="0"/>
              <w:jc w:val="center"/>
              <w:rPr>
                <w:rFonts w:ascii="宋体" w:hAnsi="宋体" w:eastAsia="宋体" w:cs="宋体"/>
                <w:sz w:val="24"/>
                <w:szCs w:val="22"/>
                <w:lang w:val="en-US" w:eastAsia="zh-CN" w:bidi="ar-SA"/>
              </w:rPr>
            </w:pPr>
            <w:r>
              <w:rPr>
                <w:spacing w:val="-2"/>
                <w:sz w:val="24"/>
              </w:rPr>
              <w:t>2321036</w:t>
            </w:r>
          </w:p>
        </w:tc>
      </w:tr>
    </w:tbl>
    <w:p>
      <w:pPr>
        <w:spacing w:after="0"/>
        <w:jc w:val="center"/>
        <w:rPr>
          <w:sz w:val="24"/>
        </w:rPr>
        <w:sectPr>
          <w:pgSz w:w="11910" w:h="16840"/>
          <w:pgMar w:top="1500" w:right="1200" w:bottom="1380" w:left="1100" w:header="0" w:footer="1195" w:gutter="0"/>
          <w:cols w:space="720" w:num="1"/>
        </w:sectPr>
      </w:pPr>
    </w:p>
    <w:p>
      <w:pPr>
        <w:pStyle w:val="5"/>
        <w:spacing w:line="453" w:lineRule="exact"/>
      </w:pPr>
      <w:bookmarkStart w:id="27" w:name="_bookmark27"/>
      <w:bookmarkEnd w:id="27"/>
      <w:r>
        <w:rPr>
          <w:spacing w:val="-5"/>
        </w:rPr>
        <w:t xml:space="preserve">附录 </w:t>
      </w:r>
      <w:r>
        <w:t>2</w:t>
      </w:r>
      <w:r>
        <w:rPr>
          <w:spacing w:val="-1"/>
        </w:rPr>
        <w:t>：类目设置及档号编制方法</w:t>
      </w:r>
    </w:p>
    <w:p>
      <w:pPr>
        <w:pStyle w:val="8"/>
        <w:spacing w:before="13"/>
        <w:ind w:left="0"/>
        <w:rPr>
          <w:rFonts w:ascii="Microsoft JhengHei"/>
          <w:b/>
          <w:sz w:val="26"/>
        </w:rPr>
      </w:pPr>
    </w:p>
    <w:p>
      <w:pPr>
        <w:pStyle w:val="8"/>
        <w:ind w:left="940"/>
      </w:pPr>
      <w:r>
        <w:rPr>
          <w:spacing w:val="-3"/>
        </w:rPr>
        <w:t>类目设置</w:t>
      </w:r>
    </w:p>
    <w:p>
      <w:pPr>
        <w:pStyle w:val="8"/>
        <w:spacing w:before="4" w:line="242" w:lineRule="auto"/>
        <w:ind w:right="597" w:firstLine="239"/>
        <w:jc w:val="both"/>
      </w:pPr>
      <w:r>
        <w:rPr>
          <w:spacing w:val="-4"/>
        </w:rPr>
        <w:t>（一）遵循档案分类原则，根据学校档案产生的领域，结</w:t>
      </w:r>
      <w:r>
        <w:rPr>
          <w:position w:val="-1"/>
        </w:rPr>
        <w:drawing>
          <wp:inline distT="0" distB="0" distL="0" distR="0">
            <wp:extent cx="142875" cy="142875"/>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pacing w:val="-4"/>
        </w:rPr>
        <w:t>档案记叙的内容和形成规律，设置十二个一级类目，即党群、行政、教学、科研、产品、基建、设备、出版、外事、财会、声像和实物，其标识符号采用类目名称主词汉语拼音的</w:t>
      </w:r>
      <w:r>
        <w:rPr>
          <w:spacing w:val="-2"/>
        </w:rPr>
        <w:t>第一个字母。</w:t>
      </w:r>
    </w:p>
    <w:p>
      <w:pPr>
        <w:pStyle w:val="8"/>
        <w:spacing w:before="6" w:line="244" w:lineRule="auto"/>
        <w:ind w:right="597" w:firstLine="239"/>
        <w:jc w:val="both"/>
      </w:pPr>
      <w:r>
        <w:rPr>
          <w:spacing w:val="-4"/>
        </w:rPr>
        <w:t>（二）二级类目原则上按《高等学校档案实体分类法》的规定设置，个别类目有所变通。对教学类、基建、实物类等数量较多的档案用二级类目不能清楚地划</w:t>
      </w:r>
      <w:r>
        <w:rPr>
          <w:spacing w:val="-2"/>
        </w:rPr>
        <w:t>分其内容的，就扩展到三级类目其标识采用阿拉伯数字的“双位数”，带“O”的数字不用，依次从“11、12、……99”排列。</w:t>
      </w:r>
    </w:p>
    <w:p>
      <w:pPr>
        <w:pStyle w:val="8"/>
        <w:spacing w:line="302" w:lineRule="exact"/>
        <w:ind w:left="940"/>
      </w:pPr>
      <w:r>
        <w:rPr>
          <w:spacing w:val="-1"/>
        </w:rPr>
        <w:t>具体档案类目设置如下：</w:t>
      </w:r>
    </w:p>
    <w:p>
      <w:pPr>
        <w:pStyle w:val="8"/>
        <w:spacing w:before="4" w:line="242" w:lineRule="auto"/>
        <w:ind w:right="597" w:firstLine="239"/>
      </w:pPr>
      <w:r>
        <w:rPr>
          <w:spacing w:val="-5"/>
          <w:u w:val="single"/>
        </w:rPr>
        <w:t>各部门详细档号请参阅《立卷部门档案归档范围和保管期限规定》</w:t>
      </w:r>
      <w:r>
        <w:rPr>
          <w:spacing w:val="-2"/>
          <w:u w:val="single"/>
        </w:rPr>
        <w:t>（湖师院党办发〔2019〕12号）</w:t>
      </w:r>
    </w:p>
    <w:p>
      <w:pPr>
        <w:pStyle w:val="8"/>
        <w:spacing w:before="5"/>
        <w:ind w:left="0"/>
        <w:rPr>
          <w:sz w:val="19"/>
        </w:rPr>
      </w:pPr>
    </w:p>
    <w:p>
      <w:pPr>
        <w:pStyle w:val="8"/>
        <w:tabs>
          <w:tab w:val="left" w:pos="1667"/>
        </w:tabs>
        <w:spacing w:line="404" w:lineRule="exact"/>
      </w:pPr>
      <w:r>
        <w:rPr>
          <w:rFonts w:ascii="Microsoft JhengHei" w:eastAsia="Microsoft JhengHei"/>
          <w:b/>
          <w:w w:val="75"/>
        </w:rPr>
        <w:t>DQ党</w:t>
      </w:r>
      <w:r>
        <w:rPr>
          <w:rFonts w:ascii="Microsoft JhengHei" w:eastAsia="Microsoft JhengHei"/>
          <w:b/>
          <w:spacing w:val="-10"/>
          <w:w w:val="75"/>
        </w:rPr>
        <w:t>群</w:t>
      </w:r>
      <w:r>
        <w:rPr>
          <w:rFonts w:ascii="Microsoft JhengHei" w:eastAsia="Microsoft JhengHei"/>
          <w:b/>
        </w:rPr>
        <w:tab/>
      </w:r>
      <w:r>
        <w:rPr>
          <w:spacing w:val="-2"/>
        </w:rPr>
        <w:t>主要包括学校党群部门在工作中形成的文件材</w:t>
      </w:r>
      <w:r>
        <w:rPr>
          <w:spacing w:val="-10"/>
        </w:rPr>
        <w:t>料</w:t>
      </w:r>
    </w:p>
    <w:p>
      <w:pPr>
        <w:pStyle w:val="17"/>
        <w:numPr>
          <w:ilvl w:val="0"/>
          <w:numId w:val="20"/>
        </w:numPr>
        <w:tabs>
          <w:tab w:val="left" w:pos="1181"/>
          <w:tab w:val="left" w:pos="3100"/>
        </w:tabs>
        <w:spacing w:before="0" w:after="0" w:line="282" w:lineRule="exact"/>
        <w:ind w:left="1180" w:right="0" w:hanging="481"/>
        <w:jc w:val="left"/>
        <w:rPr>
          <w:sz w:val="24"/>
        </w:rPr>
      </w:pPr>
      <w:r>
        <w:drawing>
          <wp:anchor distT="0" distB="0" distL="0" distR="0" simplePos="0" relativeHeight="251665408" behindDoc="1" locked="0" layoutInCell="1" allowOverlap="1">
            <wp:simplePos x="0" y="0"/>
            <wp:positionH relativeFrom="page">
              <wp:posOffset>1911350</wp:posOffset>
            </wp:positionH>
            <wp:positionV relativeFrom="paragraph">
              <wp:posOffset>8890</wp:posOffset>
            </wp:positionV>
            <wp:extent cx="142875" cy="142875"/>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anchor>
        </w:drawing>
      </w:r>
      <w:r>
        <w:rPr>
          <w:sz w:val="24"/>
        </w:rPr>
        <w:t>党务综</w:t>
      </w:r>
      <w:r>
        <w:rPr>
          <w:spacing w:val="-10"/>
          <w:sz w:val="24"/>
        </w:rPr>
        <w:t></w:t>
      </w:r>
      <w:r>
        <w:rPr>
          <w:sz w:val="24"/>
        </w:rPr>
        <w:tab/>
      </w:r>
      <w:r>
        <w:rPr>
          <w:sz w:val="24"/>
        </w:rPr>
        <w:t>（ 机关党总支材料入此</w:t>
      </w:r>
      <w:r>
        <w:rPr>
          <w:spacing w:val="-10"/>
          <w:sz w:val="24"/>
        </w:rPr>
        <w:t>）</w:t>
      </w:r>
    </w:p>
    <w:p>
      <w:pPr>
        <w:pStyle w:val="17"/>
        <w:numPr>
          <w:ilvl w:val="0"/>
          <w:numId w:val="20"/>
        </w:numPr>
        <w:tabs>
          <w:tab w:val="left" w:pos="1181"/>
          <w:tab w:val="left" w:pos="3220"/>
        </w:tabs>
        <w:spacing w:before="4" w:after="0" w:line="240" w:lineRule="auto"/>
        <w:ind w:left="1180" w:right="0" w:hanging="481"/>
        <w:jc w:val="left"/>
        <w:rPr>
          <w:sz w:val="24"/>
        </w:rPr>
      </w:pPr>
      <w:r>
        <w:rPr>
          <w:sz w:val="24"/>
        </w:rPr>
        <w:t>纪</w:t>
      </w:r>
      <w:r>
        <w:rPr>
          <w:spacing w:val="-10"/>
          <w:sz w:val="24"/>
        </w:rPr>
        <w:t>检</w:t>
      </w:r>
      <w:r>
        <w:rPr>
          <w:sz w:val="24"/>
        </w:rPr>
        <w:tab/>
      </w:r>
      <w:r>
        <w:rPr>
          <w:sz w:val="24"/>
        </w:rPr>
        <w:t>（监察材料入此</w:t>
      </w:r>
      <w:r>
        <w:rPr>
          <w:spacing w:val="-10"/>
          <w:sz w:val="24"/>
        </w:rPr>
        <w:t>）</w:t>
      </w:r>
    </w:p>
    <w:p>
      <w:pPr>
        <w:pStyle w:val="17"/>
        <w:numPr>
          <w:ilvl w:val="0"/>
          <w:numId w:val="20"/>
        </w:numPr>
        <w:tabs>
          <w:tab w:val="left" w:pos="1181"/>
          <w:tab w:val="left" w:pos="3220"/>
        </w:tabs>
        <w:spacing w:before="5" w:after="0" w:line="240" w:lineRule="auto"/>
        <w:ind w:left="1180" w:right="0" w:hanging="481"/>
        <w:jc w:val="left"/>
        <w:rPr>
          <w:sz w:val="24"/>
        </w:rPr>
      </w:pPr>
      <w:r>
        <w:rPr>
          <w:sz w:val="24"/>
        </w:rPr>
        <w:t>组</w:t>
      </w:r>
      <w:r>
        <w:rPr>
          <w:spacing w:val="-10"/>
          <w:sz w:val="24"/>
        </w:rPr>
        <w:t>织</w:t>
      </w:r>
      <w:r>
        <w:rPr>
          <w:sz w:val="24"/>
        </w:rPr>
        <w:tab/>
      </w:r>
      <w:r>
        <w:rPr>
          <w:sz w:val="24"/>
        </w:rPr>
        <w:t>（党校材料入此</w:t>
      </w:r>
      <w:r>
        <w:rPr>
          <w:spacing w:val="-10"/>
          <w:sz w:val="24"/>
        </w:rPr>
        <w:t>）</w:t>
      </w:r>
    </w:p>
    <w:p>
      <w:pPr>
        <w:pStyle w:val="17"/>
        <w:numPr>
          <w:ilvl w:val="0"/>
          <w:numId w:val="20"/>
        </w:numPr>
        <w:tabs>
          <w:tab w:val="left" w:pos="1181"/>
        </w:tabs>
        <w:spacing w:before="4" w:after="0" w:line="240" w:lineRule="auto"/>
        <w:ind w:left="1180" w:right="0" w:hanging="481"/>
        <w:jc w:val="left"/>
        <w:rPr>
          <w:sz w:val="24"/>
        </w:rPr>
      </w:pPr>
      <w:r>
        <w:rPr>
          <w:spacing w:val="-3"/>
          <w:sz w:val="24"/>
        </w:rPr>
        <w:t>宣传教育</w:t>
      </w:r>
    </w:p>
    <w:p>
      <w:pPr>
        <w:pStyle w:val="17"/>
        <w:numPr>
          <w:ilvl w:val="0"/>
          <w:numId w:val="20"/>
        </w:numPr>
        <w:tabs>
          <w:tab w:val="left" w:pos="1181"/>
          <w:tab w:val="left" w:pos="3340"/>
        </w:tabs>
        <w:spacing w:before="5" w:after="0" w:line="240" w:lineRule="auto"/>
        <w:ind w:left="1180" w:right="0" w:hanging="481"/>
        <w:jc w:val="left"/>
        <w:rPr>
          <w:sz w:val="24"/>
        </w:rPr>
      </w:pPr>
      <w:r>
        <w:rPr>
          <w:sz w:val="24"/>
        </w:rPr>
        <w:t>统</w:t>
      </w:r>
      <w:r>
        <w:rPr>
          <w:spacing w:val="-10"/>
          <w:sz w:val="24"/>
        </w:rPr>
        <w:t>战</w:t>
      </w:r>
      <w:r>
        <w:rPr>
          <w:sz w:val="24"/>
        </w:rPr>
        <w:tab/>
      </w:r>
      <w:r>
        <w:rPr>
          <w:sz w:val="24"/>
        </w:rPr>
        <w:t>（民主党派材料入此</w:t>
      </w:r>
      <w:r>
        <w:rPr>
          <w:spacing w:val="-10"/>
          <w:sz w:val="24"/>
        </w:rPr>
        <w:t>）</w:t>
      </w:r>
    </w:p>
    <w:p>
      <w:pPr>
        <w:pStyle w:val="17"/>
        <w:numPr>
          <w:ilvl w:val="0"/>
          <w:numId w:val="20"/>
        </w:numPr>
        <w:tabs>
          <w:tab w:val="left" w:pos="1181"/>
          <w:tab w:val="left" w:pos="3340"/>
        </w:tabs>
        <w:spacing w:before="4" w:after="0" w:line="240" w:lineRule="auto"/>
        <w:ind w:left="1180" w:right="0" w:hanging="481"/>
        <w:jc w:val="left"/>
        <w:rPr>
          <w:sz w:val="24"/>
        </w:rPr>
      </w:pPr>
      <w:r>
        <w:rPr>
          <w:sz w:val="24"/>
        </w:rPr>
        <w:t>工</w:t>
      </w:r>
      <w:r>
        <w:rPr>
          <w:spacing w:val="-10"/>
          <w:sz w:val="24"/>
        </w:rPr>
        <w:t>会</w:t>
      </w:r>
      <w:r>
        <w:rPr>
          <w:sz w:val="24"/>
        </w:rPr>
        <w:tab/>
      </w:r>
      <w:r>
        <w:rPr>
          <w:sz w:val="24"/>
        </w:rPr>
        <w:t>（教代会材料入此</w:t>
      </w:r>
      <w:r>
        <w:rPr>
          <w:spacing w:val="-10"/>
          <w:sz w:val="24"/>
        </w:rPr>
        <w:t>）</w:t>
      </w:r>
    </w:p>
    <w:p>
      <w:pPr>
        <w:pStyle w:val="17"/>
        <w:numPr>
          <w:ilvl w:val="0"/>
          <w:numId w:val="20"/>
        </w:numPr>
        <w:tabs>
          <w:tab w:val="left" w:pos="1181"/>
          <w:tab w:val="left" w:pos="3340"/>
        </w:tabs>
        <w:spacing w:before="5" w:after="0" w:line="270" w:lineRule="exact"/>
        <w:ind w:left="1180" w:right="0" w:hanging="481"/>
        <w:jc w:val="left"/>
        <w:rPr>
          <w:sz w:val="24"/>
        </w:rPr>
      </w:pPr>
      <w:r>
        <w:rPr>
          <w:sz w:val="24"/>
        </w:rPr>
        <w:t>团</w:t>
      </w:r>
      <w:r>
        <w:rPr>
          <w:spacing w:val="-10"/>
          <w:sz w:val="24"/>
        </w:rPr>
        <w:t>委</w:t>
      </w:r>
      <w:r>
        <w:rPr>
          <w:sz w:val="24"/>
        </w:rPr>
        <w:tab/>
      </w:r>
      <w:r>
        <w:rPr>
          <w:sz w:val="24"/>
        </w:rPr>
        <w:t>（学生社团活动材料入此</w:t>
      </w:r>
      <w:r>
        <w:rPr>
          <w:spacing w:val="-10"/>
          <w:sz w:val="24"/>
        </w:rPr>
        <w:t>）</w:t>
      </w:r>
    </w:p>
    <w:p>
      <w:pPr>
        <w:pStyle w:val="8"/>
        <w:tabs>
          <w:tab w:val="left" w:pos="1667"/>
        </w:tabs>
        <w:spacing w:before="7" w:line="206" w:lineRule="auto"/>
        <w:ind w:right="499"/>
      </w:pPr>
      <w:r>
        <w:rPr>
          <w:rFonts w:ascii="Microsoft JhengHei" w:eastAsia="Microsoft JhengHei"/>
          <w:b/>
          <w:spacing w:val="-4"/>
        </w:rPr>
        <w:t>XZ行政</w:t>
      </w:r>
      <w:r>
        <w:rPr>
          <w:rFonts w:ascii="Microsoft JhengHei" w:eastAsia="Microsoft JhengHei"/>
          <w:b/>
        </w:rPr>
        <w:tab/>
      </w:r>
      <w:r>
        <w:rPr>
          <w:spacing w:val="-2"/>
        </w:rPr>
        <w:t>主要包括学校行政职能部门（教务、学生、科研、产业、基建、设备、外事、财务等部门除外）在工作中形成的文件材料。</w:t>
      </w:r>
    </w:p>
    <w:p>
      <w:pPr>
        <w:pStyle w:val="17"/>
        <w:numPr>
          <w:ilvl w:val="0"/>
          <w:numId w:val="21"/>
        </w:numPr>
        <w:tabs>
          <w:tab w:val="left" w:pos="1181"/>
        </w:tabs>
        <w:spacing w:before="15" w:after="0" w:line="240" w:lineRule="auto"/>
        <w:ind w:left="1180" w:right="0" w:hanging="481"/>
        <w:jc w:val="left"/>
        <w:rPr>
          <w:sz w:val="24"/>
        </w:rPr>
      </w:pPr>
      <w:r>
        <w:drawing>
          <wp:anchor distT="0" distB="0" distL="0" distR="0" simplePos="0" relativeHeight="251666432" behindDoc="1" locked="0" layoutInCell="1" allowOverlap="1">
            <wp:simplePos x="0" y="0"/>
            <wp:positionH relativeFrom="page">
              <wp:posOffset>1606550</wp:posOffset>
            </wp:positionH>
            <wp:positionV relativeFrom="paragraph">
              <wp:posOffset>34290</wp:posOffset>
            </wp:positionV>
            <wp:extent cx="142875" cy="142875"/>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1"/>
        </w:numPr>
        <w:tabs>
          <w:tab w:val="left" w:pos="1181"/>
          <w:tab w:val="left" w:pos="3100"/>
        </w:tabs>
        <w:spacing w:before="4" w:after="0" w:line="240" w:lineRule="auto"/>
        <w:ind w:left="1180" w:right="0" w:hanging="481"/>
        <w:jc w:val="left"/>
        <w:rPr>
          <w:sz w:val="24"/>
        </w:rPr>
      </w:pPr>
      <w:r>
        <w:rPr>
          <w:sz w:val="24"/>
        </w:rPr>
        <w:t>人</w:t>
      </w:r>
      <w:r>
        <w:rPr>
          <w:spacing w:val="-10"/>
          <w:sz w:val="24"/>
        </w:rPr>
        <w:t>事</w:t>
      </w:r>
      <w:r>
        <w:rPr>
          <w:sz w:val="24"/>
        </w:rPr>
        <w:tab/>
      </w:r>
      <w:r>
        <w:rPr>
          <w:sz w:val="24"/>
        </w:rPr>
        <w:t>（师资培养材料、离退休工作材料入此</w:t>
      </w:r>
      <w:r>
        <w:rPr>
          <w:spacing w:val="-10"/>
          <w:sz w:val="24"/>
        </w:rPr>
        <w:t>）</w:t>
      </w:r>
    </w:p>
    <w:p>
      <w:pPr>
        <w:pStyle w:val="17"/>
        <w:numPr>
          <w:ilvl w:val="0"/>
          <w:numId w:val="21"/>
        </w:numPr>
        <w:tabs>
          <w:tab w:val="left" w:pos="1181"/>
        </w:tabs>
        <w:spacing w:before="5" w:after="0" w:line="240" w:lineRule="auto"/>
        <w:ind w:left="1180" w:right="0" w:hanging="481"/>
        <w:jc w:val="left"/>
        <w:rPr>
          <w:sz w:val="24"/>
        </w:rPr>
      </w:pPr>
      <w:r>
        <w:rPr>
          <w:spacing w:val="-3"/>
          <w:sz w:val="24"/>
        </w:rPr>
        <w:t>检察审计</w:t>
      </w:r>
    </w:p>
    <w:p>
      <w:pPr>
        <w:pStyle w:val="17"/>
        <w:numPr>
          <w:ilvl w:val="0"/>
          <w:numId w:val="21"/>
        </w:numPr>
        <w:tabs>
          <w:tab w:val="left" w:pos="1181"/>
        </w:tabs>
        <w:spacing w:before="4" w:after="0" w:line="240" w:lineRule="auto"/>
        <w:ind w:left="1180" w:right="0" w:hanging="481"/>
        <w:jc w:val="left"/>
        <w:rPr>
          <w:sz w:val="24"/>
        </w:rPr>
      </w:pPr>
      <w:r>
        <w:rPr>
          <w:spacing w:val="-3"/>
          <w:sz w:val="24"/>
        </w:rPr>
        <w:t>武装保卫</w:t>
      </w:r>
    </w:p>
    <w:p>
      <w:pPr>
        <w:pStyle w:val="17"/>
        <w:numPr>
          <w:ilvl w:val="0"/>
          <w:numId w:val="21"/>
        </w:numPr>
        <w:tabs>
          <w:tab w:val="left" w:pos="1181"/>
          <w:tab w:val="left" w:pos="3220"/>
        </w:tabs>
        <w:spacing w:before="5" w:after="0" w:line="242" w:lineRule="auto"/>
        <w:ind w:left="700" w:right="623" w:firstLine="0"/>
        <w:jc w:val="left"/>
        <w:rPr>
          <w:sz w:val="24"/>
        </w:rPr>
      </w:pPr>
      <w:r>
        <w:rPr>
          <w:spacing w:val="-6"/>
          <w:sz w:val="24"/>
        </w:rPr>
        <w:t>总务</w:t>
      </w:r>
      <w:r>
        <w:rPr>
          <w:sz w:val="24"/>
        </w:rPr>
        <w:tab/>
      </w:r>
      <w:r>
        <w:rPr>
          <w:sz w:val="24"/>
        </w:rPr>
        <w:t>（后勤产业管理处综</w:t>
      </w:r>
      <w:r>
        <w:rPr>
          <w:position w:val="-1"/>
          <w:sz w:val="24"/>
        </w:rPr>
        <w:drawing>
          <wp:inline distT="0" distB="0" distL="0" distR="0">
            <wp:extent cx="142875" cy="142875"/>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及房屋管理材料、后勤服务总公</w:t>
      </w:r>
      <w:r>
        <w:rPr>
          <w:spacing w:val="-2"/>
          <w:sz w:val="24"/>
        </w:rPr>
        <w:t>司、爱卫会、计划生育等材料入此）</w:t>
      </w:r>
    </w:p>
    <w:p>
      <w:pPr>
        <w:pStyle w:val="17"/>
        <w:numPr>
          <w:ilvl w:val="0"/>
          <w:numId w:val="21"/>
        </w:numPr>
        <w:tabs>
          <w:tab w:val="left" w:pos="1181"/>
        </w:tabs>
        <w:spacing w:before="3" w:after="0" w:line="240" w:lineRule="auto"/>
        <w:ind w:left="1180" w:right="0" w:hanging="481"/>
        <w:jc w:val="left"/>
        <w:rPr>
          <w:sz w:val="24"/>
        </w:rPr>
      </w:pPr>
      <w:r>
        <w:rPr>
          <w:spacing w:val="-2"/>
          <w:sz w:val="24"/>
        </w:rPr>
        <w:t>图书、文博</w:t>
      </w:r>
    </w:p>
    <w:p>
      <w:pPr>
        <w:pStyle w:val="17"/>
        <w:numPr>
          <w:ilvl w:val="0"/>
          <w:numId w:val="21"/>
        </w:numPr>
        <w:tabs>
          <w:tab w:val="left" w:pos="1181"/>
        </w:tabs>
        <w:spacing w:before="4" w:after="0" w:line="270" w:lineRule="exact"/>
        <w:ind w:left="1180" w:right="0" w:hanging="481"/>
        <w:jc w:val="left"/>
        <w:rPr>
          <w:sz w:val="24"/>
        </w:rPr>
      </w:pPr>
      <w:r>
        <w:rPr>
          <w:spacing w:val="-3"/>
          <w:sz w:val="24"/>
        </w:rPr>
        <w:t>校办产业</w:t>
      </w:r>
    </w:p>
    <w:p>
      <w:pPr>
        <w:pStyle w:val="8"/>
        <w:tabs>
          <w:tab w:val="left" w:pos="1667"/>
        </w:tabs>
        <w:spacing w:line="379" w:lineRule="exact"/>
      </w:pPr>
      <w:r>
        <w:rPr>
          <w:rFonts w:ascii="Microsoft JhengHei" w:eastAsia="Microsoft JhengHei"/>
          <w:b/>
          <w:w w:val="95"/>
        </w:rPr>
        <w:t>JX教</w:t>
      </w:r>
      <w:r>
        <w:rPr>
          <w:rFonts w:ascii="Microsoft JhengHei" w:eastAsia="Microsoft JhengHei"/>
          <w:b/>
          <w:spacing w:val="-10"/>
          <w:w w:val="95"/>
        </w:rPr>
        <w:t>学</w:t>
      </w:r>
      <w:r>
        <w:rPr>
          <w:rFonts w:ascii="Microsoft JhengHei" w:eastAsia="Microsoft JhengHei"/>
          <w:b/>
        </w:rPr>
        <w:tab/>
      </w:r>
      <w:r>
        <w:rPr>
          <w:spacing w:val="-2"/>
        </w:rPr>
        <w:t>主要包括教学管理和教学实践中形成的文件材</w:t>
      </w:r>
      <w:r>
        <w:rPr>
          <w:spacing w:val="-10"/>
        </w:rPr>
        <w:t>料</w:t>
      </w:r>
    </w:p>
    <w:p>
      <w:pPr>
        <w:pStyle w:val="17"/>
        <w:numPr>
          <w:ilvl w:val="0"/>
          <w:numId w:val="22"/>
        </w:numPr>
        <w:tabs>
          <w:tab w:val="left" w:pos="1181"/>
        </w:tabs>
        <w:spacing w:before="0" w:after="0" w:line="282" w:lineRule="exact"/>
        <w:ind w:left="1180" w:right="0" w:hanging="481"/>
        <w:jc w:val="left"/>
        <w:rPr>
          <w:sz w:val="24"/>
        </w:rPr>
      </w:pPr>
      <w:r>
        <w:drawing>
          <wp:anchor distT="0" distB="0" distL="0" distR="0" simplePos="0" relativeHeight="251666432" behindDoc="1" locked="0" layoutInCell="1" allowOverlap="1">
            <wp:simplePos x="0" y="0"/>
            <wp:positionH relativeFrom="page">
              <wp:posOffset>1606550</wp:posOffset>
            </wp:positionH>
            <wp:positionV relativeFrom="paragraph">
              <wp:posOffset>8890</wp:posOffset>
            </wp:positionV>
            <wp:extent cx="142875" cy="142875"/>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2"/>
        </w:numPr>
        <w:tabs>
          <w:tab w:val="left" w:pos="1181"/>
        </w:tabs>
        <w:spacing w:before="5" w:after="0" w:line="240" w:lineRule="auto"/>
        <w:ind w:left="1180" w:right="0" w:hanging="481"/>
        <w:jc w:val="left"/>
        <w:rPr>
          <w:sz w:val="24"/>
        </w:rPr>
      </w:pPr>
      <w:r>
        <w:rPr>
          <w:spacing w:val="-1"/>
          <w:sz w:val="24"/>
        </w:rPr>
        <w:t>专业设置、学科与实验室</w:t>
      </w:r>
    </w:p>
    <w:p>
      <w:pPr>
        <w:pStyle w:val="17"/>
        <w:numPr>
          <w:ilvl w:val="0"/>
          <w:numId w:val="22"/>
        </w:numPr>
        <w:tabs>
          <w:tab w:val="left" w:pos="1181"/>
          <w:tab w:val="left" w:pos="2260"/>
        </w:tabs>
        <w:spacing w:before="4" w:after="0" w:line="240" w:lineRule="auto"/>
        <w:ind w:left="1180" w:right="0" w:hanging="481"/>
        <w:jc w:val="left"/>
        <w:rPr>
          <w:sz w:val="24"/>
        </w:rPr>
      </w:pPr>
      <w:r>
        <w:rPr>
          <w:sz w:val="24"/>
        </w:rPr>
        <w:t>招</w:t>
      </w:r>
      <w:r>
        <w:rPr>
          <w:spacing w:val="-10"/>
          <w:sz w:val="24"/>
        </w:rPr>
        <w:t>生</w:t>
      </w:r>
      <w:r>
        <w:rPr>
          <w:sz w:val="24"/>
        </w:rPr>
        <w:tab/>
      </w:r>
      <w:r>
        <w:rPr>
          <w:sz w:val="24"/>
        </w:rPr>
        <w:t>招生工作文件、录取名册、委</w:t>
      </w:r>
      <w:r>
        <w:rPr>
          <w:spacing w:val="10"/>
          <w:sz w:val="24"/>
        </w:rPr>
        <w:t>培</w:t>
      </w:r>
      <w:r>
        <w:rPr>
          <w:position w:val="-2"/>
          <w:sz w:val="24"/>
        </w:rPr>
        <w:drawing>
          <wp:inline distT="0" distB="0" distL="0" distR="0">
            <wp:extent cx="142875" cy="142875"/>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同、研究生入学试题</w:t>
      </w:r>
      <w:r>
        <w:rPr>
          <w:spacing w:val="-10"/>
          <w:sz w:val="24"/>
        </w:rPr>
        <w:t>等</w:t>
      </w:r>
    </w:p>
    <w:p>
      <w:pPr>
        <w:pStyle w:val="17"/>
        <w:numPr>
          <w:ilvl w:val="0"/>
          <w:numId w:val="22"/>
        </w:numPr>
        <w:tabs>
          <w:tab w:val="left" w:pos="1181"/>
        </w:tabs>
        <w:spacing w:before="5" w:after="0" w:line="240" w:lineRule="auto"/>
        <w:ind w:left="1180" w:right="0" w:hanging="481"/>
        <w:jc w:val="left"/>
        <w:rPr>
          <w:sz w:val="24"/>
        </w:rPr>
      </w:pPr>
      <w:r>
        <w:rPr>
          <w:spacing w:val="-3"/>
          <w:sz w:val="24"/>
        </w:rPr>
        <w:t>学籍管理</w:t>
      </w:r>
    </w:p>
    <w:p>
      <w:pPr>
        <w:pStyle w:val="8"/>
        <w:tabs>
          <w:tab w:val="left" w:pos="1780"/>
          <w:tab w:val="left" w:pos="3100"/>
        </w:tabs>
        <w:spacing w:before="4"/>
        <w:ind w:left="1060"/>
      </w:pPr>
      <w:r>
        <w:drawing>
          <wp:anchor distT="0" distB="0" distL="0" distR="0" simplePos="0" relativeHeight="251667456" behindDoc="1" locked="0" layoutInCell="1" allowOverlap="1">
            <wp:simplePos x="0" y="0"/>
            <wp:positionH relativeFrom="page">
              <wp:posOffset>2292350</wp:posOffset>
            </wp:positionH>
            <wp:positionV relativeFrom="paragraph">
              <wp:posOffset>27940</wp:posOffset>
            </wp:positionV>
            <wp:extent cx="142875" cy="142875"/>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anchor>
        </w:drawing>
      </w:r>
      <w:r>
        <w:rPr>
          <w:spacing w:val="-4"/>
        </w:rPr>
        <w:t>1411</w:t>
      </w:r>
      <w:r>
        <w:tab/>
      </w:r>
      <w:r>
        <w:t>学籍综</w:t>
      </w:r>
      <w:r>
        <w:rPr>
          <w:spacing w:val="-10"/>
        </w:rPr>
        <w:t></w:t>
      </w:r>
      <w:r>
        <w:tab/>
      </w:r>
      <w:r>
        <w:t>学籍变更及学生奖惩材</w:t>
      </w:r>
      <w:r>
        <w:rPr>
          <w:spacing w:val="-10"/>
        </w:rPr>
        <w:t>料</w:t>
      </w:r>
    </w:p>
    <w:p>
      <w:pPr>
        <w:pStyle w:val="8"/>
        <w:tabs>
          <w:tab w:val="left" w:pos="1780"/>
        </w:tabs>
        <w:spacing w:before="5"/>
        <w:ind w:left="1060"/>
      </w:pPr>
      <w:r>
        <w:rPr>
          <w:spacing w:val="-4"/>
        </w:rPr>
        <w:t>1412</w:t>
      </w:r>
      <w:r>
        <w:tab/>
      </w:r>
      <w:r>
        <w:rPr>
          <w:spacing w:val="-1"/>
        </w:rPr>
        <w:t>研究生学籍卡、成绩表</w:t>
      </w:r>
    </w:p>
    <w:p>
      <w:pPr>
        <w:pStyle w:val="8"/>
        <w:tabs>
          <w:tab w:val="left" w:pos="1780"/>
        </w:tabs>
        <w:spacing w:before="4"/>
        <w:ind w:left="1060"/>
      </w:pPr>
      <w:r>
        <w:rPr>
          <w:spacing w:val="-4"/>
        </w:rPr>
        <w:t>1413</w:t>
      </w:r>
      <w:r>
        <w:tab/>
      </w:r>
      <w:r>
        <w:rPr>
          <w:spacing w:val="-1"/>
        </w:rPr>
        <w:t>全日制本专科生学籍卡、成绩表</w:t>
      </w:r>
    </w:p>
    <w:p>
      <w:pPr>
        <w:pStyle w:val="8"/>
        <w:tabs>
          <w:tab w:val="left" w:pos="1900"/>
        </w:tabs>
        <w:spacing w:before="5"/>
        <w:ind w:left="1060"/>
      </w:pPr>
      <w:r>
        <w:rPr>
          <w:spacing w:val="-4"/>
        </w:rPr>
        <w:t>1414</w:t>
      </w:r>
      <w:r>
        <w:tab/>
      </w:r>
      <w:r>
        <w:t>成人（ 继续教育学院）</w:t>
      </w:r>
      <w:r>
        <w:rPr>
          <w:spacing w:val="-2"/>
        </w:rPr>
        <w:t>学生籍卡、成绩表</w:t>
      </w:r>
    </w:p>
    <w:p>
      <w:pPr>
        <w:pStyle w:val="17"/>
        <w:numPr>
          <w:ilvl w:val="0"/>
          <w:numId w:val="22"/>
        </w:numPr>
        <w:tabs>
          <w:tab w:val="left" w:pos="1181"/>
          <w:tab w:val="left" w:pos="3340"/>
        </w:tabs>
        <w:spacing w:before="4" w:after="0" w:line="240" w:lineRule="auto"/>
        <w:ind w:left="1180" w:right="0" w:hanging="481"/>
        <w:jc w:val="left"/>
        <w:rPr>
          <w:sz w:val="24"/>
        </w:rPr>
      </w:pPr>
      <w:r>
        <w:rPr>
          <w:sz w:val="24"/>
        </w:rPr>
        <w:t>课堂教学与实</w:t>
      </w:r>
      <w:r>
        <w:rPr>
          <w:spacing w:val="-10"/>
          <w:sz w:val="24"/>
        </w:rPr>
        <w:t>践</w:t>
      </w:r>
      <w:r>
        <w:rPr>
          <w:sz w:val="24"/>
        </w:rPr>
        <w:tab/>
      </w:r>
      <w:r>
        <w:rPr>
          <w:spacing w:val="-6"/>
          <w:sz w:val="24"/>
        </w:rPr>
        <w:t>教学计划、大纲、课表、校历、试题库、教学实习材</w:t>
      </w:r>
      <w:r>
        <w:rPr>
          <w:spacing w:val="-10"/>
          <w:sz w:val="24"/>
        </w:rPr>
        <w:t>料</w:t>
      </w:r>
    </w:p>
    <w:p>
      <w:pPr>
        <w:spacing w:after="0" w:line="240" w:lineRule="auto"/>
        <w:jc w:val="left"/>
        <w:rPr>
          <w:sz w:val="24"/>
        </w:rPr>
        <w:sectPr>
          <w:pgSz w:w="11910" w:h="16840"/>
          <w:pgMar w:top="1560" w:right="1200" w:bottom="1380" w:left="1100" w:header="0" w:footer="1195" w:gutter="0"/>
          <w:cols w:space="720" w:num="1"/>
        </w:sectPr>
      </w:pPr>
    </w:p>
    <w:p>
      <w:pPr>
        <w:pStyle w:val="8"/>
        <w:spacing w:before="41"/>
      </w:pPr>
      <w:r>
        <w:t>等</w:t>
      </w:r>
    </w:p>
    <w:p>
      <w:pPr>
        <w:pStyle w:val="8"/>
        <w:spacing w:before="5" w:after="39"/>
      </w:pPr>
      <w:r>
        <w:rPr>
          <w:spacing w:val="-3"/>
        </w:rPr>
        <w:t>学位工作</w:t>
      </w:r>
    </w:p>
    <w:tbl>
      <w:tblPr>
        <w:tblStyle w:val="14"/>
        <w:tblW w:w="0" w:type="auto"/>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0"/>
        <w:gridCol w:w="4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650" w:type="dxa"/>
          </w:tcPr>
          <w:p>
            <w:pPr>
              <w:pStyle w:val="18"/>
              <w:spacing w:line="256" w:lineRule="exact"/>
              <w:ind w:left="39" w:right="107"/>
              <w:jc w:val="center"/>
              <w:rPr>
                <w:sz w:val="24"/>
              </w:rPr>
            </w:pPr>
            <w:r>
              <w:rPr>
                <w:spacing w:val="-4"/>
                <w:sz w:val="24"/>
              </w:rPr>
              <w:t>1611</w:t>
            </w:r>
          </w:p>
        </w:tc>
        <w:tc>
          <w:tcPr>
            <w:tcW w:w="4010" w:type="dxa"/>
          </w:tcPr>
          <w:p>
            <w:pPr>
              <w:pStyle w:val="18"/>
              <w:spacing w:line="256" w:lineRule="exact"/>
              <w:ind w:left="119"/>
              <w:rPr>
                <w:sz w:val="24"/>
              </w:rPr>
            </w:pPr>
            <w:r>
              <w:rPr>
                <w:sz w:val="24"/>
              </w:rPr>
              <w:t>学位</w:t>
            </w:r>
            <w:r>
              <w:rPr>
                <w:spacing w:val="10"/>
                <w:sz w:val="24"/>
              </w:rPr>
              <w:t>综</w:t>
            </w:r>
            <w:r>
              <w:rPr>
                <w:position w:val="-2"/>
                <w:sz w:val="24"/>
              </w:rPr>
              <w:drawing>
                <wp:inline distT="0" distB="0" distL="0" distR="0">
                  <wp:extent cx="142875" cy="142875"/>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（管理文件、授予清册等</w:t>
            </w:r>
            <w:r>
              <w:rPr>
                <w:spacing w:val="-1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50" w:type="dxa"/>
          </w:tcPr>
          <w:p>
            <w:pPr>
              <w:pStyle w:val="18"/>
              <w:spacing w:before="2" w:line="290" w:lineRule="exact"/>
              <w:ind w:left="39" w:right="107"/>
              <w:jc w:val="center"/>
              <w:rPr>
                <w:sz w:val="24"/>
              </w:rPr>
            </w:pPr>
            <w:r>
              <w:rPr>
                <w:spacing w:val="-4"/>
                <w:sz w:val="24"/>
              </w:rPr>
              <w:t>1612</w:t>
            </w:r>
          </w:p>
        </w:tc>
        <w:tc>
          <w:tcPr>
            <w:tcW w:w="4010" w:type="dxa"/>
          </w:tcPr>
          <w:p>
            <w:pPr>
              <w:pStyle w:val="18"/>
              <w:spacing w:before="2" w:line="290" w:lineRule="exact"/>
              <w:ind w:left="119"/>
              <w:rPr>
                <w:sz w:val="24"/>
              </w:rPr>
            </w:pPr>
            <w:r>
              <w:rPr>
                <w:spacing w:val="-2"/>
                <w:sz w:val="24"/>
              </w:rPr>
              <w:t>硕士学位评审材料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650" w:type="dxa"/>
          </w:tcPr>
          <w:p>
            <w:pPr>
              <w:pStyle w:val="18"/>
              <w:spacing w:before="2" w:line="290" w:lineRule="exact"/>
              <w:ind w:left="39" w:right="107"/>
              <w:jc w:val="center"/>
              <w:rPr>
                <w:sz w:val="24"/>
              </w:rPr>
            </w:pPr>
            <w:r>
              <w:rPr>
                <w:spacing w:val="-4"/>
                <w:sz w:val="24"/>
              </w:rPr>
              <w:t>1613</w:t>
            </w:r>
          </w:p>
        </w:tc>
        <w:tc>
          <w:tcPr>
            <w:tcW w:w="4010" w:type="dxa"/>
          </w:tcPr>
          <w:p>
            <w:pPr>
              <w:pStyle w:val="18"/>
              <w:spacing w:before="2" w:line="290" w:lineRule="exact"/>
              <w:ind w:left="119"/>
              <w:rPr>
                <w:sz w:val="24"/>
              </w:rPr>
            </w:pPr>
            <w:r>
              <w:rPr>
                <w:spacing w:val="-2"/>
                <w:sz w:val="24"/>
              </w:rPr>
              <w:t>硕士学位论文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650" w:type="dxa"/>
          </w:tcPr>
          <w:p>
            <w:pPr>
              <w:pStyle w:val="18"/>
              <w:spacing w:before="2" w:line="254" w:lineRule="exact"/>
              <w:ind w:left="39" w:right="107"/>
              <w:jc w:val="center"/>
              <w:rPr>
                <w:sz w:val="24"/>
              </w:rPr>
            </w:pPr>
            <w:r>
              <w:rPr>
                <w:spacing w:val="-4"/>
                <w:sz w:val="24"/>
              </w:rPr>
              <w:t>1614</w:t>
            </w:r>
          </w:p>
        </w:tc>
        <w:tc>
          <w:tcPr>
            <w:tcW w:w="4010" w:type="dxa"/>
          </w:tcPr>
          <w:p>
            <w:pPr>
              <w:pStyle w:val="18"/>
              <w:spacing w:before="2" w:line="254" w:lineRule="exact"/>
              <w:ind w:left="119"/>
              <w:rPr>
                <w:sz w:val="24"/>
              </w:rPr>
            </w:pPr>
            <w:r>
              <w:rPr>
                <w:spacing w:val="-1"/>
                <w:sz w:val="24"/>
              </w:rPr>
              <w:t>本科生优秀学士学位论文</w:t>
            </w:r>
          </w:p>
        </w:tc>
      </w:tr>
    </w:tbl>
    <w:p>
      <w:pPr>
        <w:pStyle w:val="17"/>
        <w:numPr>
          <w:ilvl w:val="0"/>
          <w:numId w:val="23"/>
        </w:numPr>
        <w:tabs>
          <w:tab w:val="left" w:pos="1181"/>
          <w:tab w:val="left" w:pos="2860"/>
        </w:tabs>
        <w:spacing w:before="40" w:after="0" w:line="242" w:lineRule="auto"/>
        <w:ind w:left="700" w:right="599" w:firstLine="0"/>
        <w:jc w:val="left"/>
        <w:rPr>
          <w:sz w:val="24"/>
        </w:rPr>
      </w:pPr>
      <w:r>
        <w:rPr>
          <w:spacing w:val="-4"/>
          <w:sz w:val="24"/>
        </w:rPr>
        <w:t>毕业生工作</w:t>
      </w:r>
      <w:r>
        <w:rPr>
          <w:sz w:val="24"/>
        </w:rPr>
        <w:tab/>
      </w:r>
      <w:r>
        <w:rPr>
          <w:spacing w:val="-4"/>
          <w:sz w:val="24"/>
        </w:rPr>
        <w:t>毕业分配方案、协议、派遣名册、毕业证领取登记、学历证</w:t>
      </w:r>
      <w:r>
        <w:rPr>
          <w:spacing w:val="-2"/>
          <w:sz w:val="24"/>
        </w:rPr>
        <w:t>书电子注册</w:t>
      </w:r>
    </w:p>
    <w:p>
      <w:pPr>
        <w:pStyle w:val="17"/>
        <w:numPr>
          <w:ilvl w:val="0"/>
          <w:numId w:val="23"/>
        </w:numPr>
        <w:tabs>
          <w:tab w:val="left" w:pos="1181"/>
          <w:tab w:val="left" w:pos="1667"/>
          <w:tab w:val="left" w:pos="2380"/>
        </w:tabs>
        <w:spacing w:before="48" w:after="0" w:line="194" w:lineRule="auto"/>
        <w:ind w:left="700" w:right="983" w:firstLine="0"/>
        <w:jc w:val="left"/>
        <w:rPr>
          <w:sz w:val="24"/>
        </w:rPr>
      </w:pPr>
      <w:r>
        <w:rPr>
          <w:spacing w:val="-6"/>
          <w:sz w:val="24"/>
        </w:rPr>
        <w:t>教材</w:t>
      </w:r>
      <w:r>
        <w:rPr>
          <w:sz w:val="24"/>
        </w:rPr>
        <w:tab/>
      </w:r>
      <w:r>
        <w:rPr>
          <w:sz w:val="24"/>
        </w:rPr>
        <w:tab/>
      </w:r>
      <w:r>
        <w:rPr>
          <w:spacing w:val="-2"/>
          <w:sz w:val="24"/>
        </w:rPr>
        <w:t xml:space="preserve">自编或主编教材、各专业使用教材目录、优秀教材评选材料 </w:t>
      </w:r>
      <w:r>
        <w:rPr>
          <w:rFonts w:ascii="Microsoft JhengHei" w:eastAsia="Microsoft JhengHei"/>
          <w:b/>
          <w:spacing w:val="-4"/>
          <w:sz w:val="24"/>
        </w:rPr>
        <w:t>KY科研</w:t>
      </w:r>
      <w:r>
        <w:rPr>
          <w:rFonts w:ascii="Microsoft JhengHei" w:eastAsia="Microsoft JhengHei"/>
          <w:b/>
          <w:sz w:val="24"/>
        </w:rPr>
        <w:tab/>
      </w:r>
      <w:r>
        <w:rPr>
          <w:spacing w:val="-2"/>
          <w:sz w:val="24"/>
        </w:rPr>
        <w:t>主要包括科学研究管理和科研实践活动中形成的文件材料。</w:t>
      </w:r>
    </w:p>
    <w:p>
      <w:pPr>
        <w:pStyle w:val="17"/>
        <w:numPr>
          <w:ilvl w:val="0"/>
          <w:numId w:val="24"/>
        </w:numPr>
        <w:tabs>
          <w:tab w:val="left" w:pos="1181"/>
        </w:tabs>
        <w:spacing w:before="0" w:after="0" w:line="279" w:lineRule="exact"/>
        <w:ind w:left="1180" w:right="0" w:hanging="481"/>
        <w:jc w:val="left"/>
        <w:rPr>
          <w:sz w:val="24"/>
        </w:rPr>
      </w:pPr>
      <w:r>
        <w:drawing>
          <wp:anchor distT="0" distB="0" distL="0" distR="0" simplePos="0" relativeHeight="251667456" behindDoc="1" locked="0" layoutInCell="1" allowOverlap="1">
            <wp:simplePos x="0" y="0"/>
            <wp:positionH relativeFrom="page">
              <wp:posOffset>1606550</wp:posOffset>
            </wp:positionH>
            <wp:positionV relativeFrom="paragraph">
              <wp:posOffset>6985</wp:posOffset>
            </wp:positionV>
            <wp:extent cx="142875" cy="142875"/>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4"/>
        </w:numPr>
        <w:tabs>
          <w:tab w:val="left" w:pos="1181"/>
        </w:tabs>
        <w:spacing w:before="5" w:after="0" w:line="240" w:lineRule="auto"/>
        <w:ind w:left="1180" w:right="0" w:hanging="481"/>
        <w:jc w:val="left"/>
        <w:rPr>
          <w:sz w:val="24"/>
        </w:rPr>
      </w:pPr>
      <w:r>
        <w:rPr>
          <w:spacing w:val="-5"/>
          <w:sz w:val="24"/>
        </w:rPr>
        <w:t>项目</w:t>
      </w:r>
    </w:p>
    <w:p>
      <w:pPr>
        <w:pStyle w:val="17"/>
        <w:numPr>
          <w:ilvl w:val="0"/>
          <w:numId w:val="24"/>
        </w:numPr>
        <w:tabs>
          <w:tab w:val="left" w:pos="1181"/>
        </w:tabs>
        <w:spacing w:before="5" w:after="0" w:line="240" w:lineRule="auto"/>
        <w:ind w:left="1180" w:right="0" w:hanging="481"/>
        <w:jc w:val="left"/>
        <w:rPr>
          <w:sz w:val="24"/>
        </w:rPr>
      </w:pPr>
      <w:r>
        <w:rPr>
          <w:spacing w:val="-5"/>
          <w:sz w:val="24"/>
        </w:rPr>
        <w:t>专利</w:t>
      </w:r>
    </w:p>
    <w:p>
      <w:pPr>
        <w:pStyle w:val="17"/>
        <w:numPr>
          <w:ilvl w:val="0"/>
          <w:numId w:val="24"/>
        </w:numPr>
        <w:tabs>
          <w:tab w:val="left" w:pos="1181"/>
        </w:tabs>
        <w:spacing w:before="5" w:after="0" w:line="270" w:lineRule="exact"/>
        <w:ind w:left="1180" w:right="0" w:hanging="481"/>
        <w:jc w:val="left"/>
        <w:rPr>
          <w:sz w:val="24"/>
        </w:rPr>
      </w:pPr>
      <w:r>
        <w:rPr>
          <w:spacing w:val="-5"/>
          <w:sz w:val="24"/>
        </w:rPr>
        <w:t>专著</w:t>
      </w:r>
    </w:p>
    <w:p>
      <w:pPr>
        <w:tabs>
          <w:tab w:val="left" w:pos="3350"/>
        </w:tabs>
        <w:spacing w:before="7" w:line="206" w:lineRule="auto"/>
        <w:ind w:left="700" w:right="598" w:firstLine="0"/>
        <w:jc w:val="left"/>
        <w:rPr>
          <w:sz w:val="24"/>
        </w:rPr>
      </w:pPr>
      <w:r>
        <w:rPr>
          <w:rFonts w:ascii="Microsoft JhengHei" w:eastAsia="Microsoft JhengHei"/>
          <w:b/>
          <w:spacing w:val="-2"/>
          <w:sz w:val="24"/>
        </w:rPr>
        <w:t>CP产品生产与科技开发</w:t>
      </w:r>
      <w:r>
        <w:rPr>
          <w:rFonts w:ascii="Microsoft JhengHei" w:eastAsia="Microsoft JhengHei"/>
          <w:b/>
          <w:sz w:val="24"/>
        </w:rPr>
        <w:tab/>
      </w:r>
      <w:r>
        <w:rPr>
          <w:spacing w:val="-2"/>
          <w:sz w:val="24"/>
        </w:rPr>
        <w:t>主要包括产品生产</w:t>
      </w:r>
      <w:r>
        <w:rPr>
          <w:spacing w:val="-104"/>
          <w:sz w:val="24"/>
        </w:rPr>
        <w:t>、</w:t>
      </w:r>
      <w:r>
        <w:rPr>
          <w:spacing w:val="-2"/>
          <w:sz w:val="24"/>
        </w:rPr>
        <w:t>科技开发管理及其活动中形成的文</w:t>
      </w:r>
      <w:r>
        <w:rPr>
          <w:spacing w:val="-4"/>
          <w:sz w:val="24"/>
        </w:rPr>
        <w:t>件材料。</w:t>
      </w:r>
    </w:p>
    <w:p>
      <w:pPr>
        <w:pStyle w:val="17"/>
        <w:numPr>
          <w:ilvl w:val="0"/>
          <w:numId w:val="25"/>
        </w:numPr>
        <w:tabs>
          <w:tab w:val="left" w:pos="1181"/>
        </w:tabs>
        <w:spacing w:before="14" w:after="0" w:line="240" w:lineRule="auto"/>
        <w:ind w:left="1180" w:right="0" w:hanging="481"/>
        <w:jc w:val="left"/>
        <w:rPr>
          <w:sz w:val="24"/>
        </w:rPr>
      </w:pPr>
      <w:r>
        <w:drawing>
          <wp:anchor distT="0" distB="0" distL="0" distR="0" simplePos="0" relativeHeight="251668480" behindDoc="1" locked="0" layoutInCell="1" allowOverlap="1">
            <wp:simplePos x="0" y="0"/>
            <wp:positionH relativeFrom="page">
              <wp:posOffset>1606550</wp:posOffset>
            </wp:positionH>
            <wp:positionV relativeFrom="paragraph">
              <wp:posOffset>33655</wp:posOffset>
            </wp:positionV>
            <wp:extent cx="142875" cy="142875"/>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5"/>
        </w:numPr>
        <w:tabs>
          <w:tab w:val="left" w:pos="1181"/>
        </w:tabs>
        <w:spacing w:before="5" w:after="0" w:line="270" w:lineRule="exact"/>
        <w:ind w:left="1180" w:right="0" w:hanging="481"/>
        <w:jc w:val="left"/>
        <w:rPr>
          <w:sz w:val="24"/>
        </w:rPr>
      </w:pPr>
      <w:r>
        <w:rPr>
          <w:spacing w:val="-5"/>
          <w:sz w:val="24"/>
        </w:rPr>
        <w:t>项目</w:t>
      </w:r>
    </w:p>
    <w:p>
      <w:pPr>
        <w:pStyle w:val="8"/>
        <w:tabs>
          <w:tab w:val="left" w:pos="1667"/>
        </w:tabs>
        <w:spacing w:line="379" w:lineRule="exact"/>
      </w:pPr>
      <w:r>
        <w:rPr>
          <w:rFonts w:ascii="Microsoft JhengHei" w:eastAsia="Microsoft JhengHei"/>
          <w:b/>
        </w:rPr>
        <w:t>JJ基</w:t>
      </w:r>
      <w:r>
        <w:rPr>
          <w:rFonts w:ascii="Microsoft JhengHei" w:eastAsia="Microsoft JhengHei"/>
          <w:b/>
          <w:spacing w:val="-10"/>
        </w:rPr>
        <w:t>建</w:t>
      </w:r>
      <w:r>
        <w:rPr>
          <w:rFonts w:ascii="Microsoft JhengHei" w:eastAsia="Microsoft JhengHei"/>
          <w:b/>
        </w:rPr>
        <w:tab/>
      </w:r>
      <w:r>
        <w:rPr>
          <w:spacing w:val="-2"/>
        </w:rPr>
        <w:t>主要包括基本建设管理和项目建设中形成的文件材料</w:t>
      </w:r>
      <w:r>
        <w:rPr>
          <w:spacing w:val="-10"/>
        </w:rPr>
        <w:t>。</w:t>
      </w:r>
    </w:p>
    <w:p>
      <w:pPr>
        <w:pStyle w:val="17"/>
        <w:numPr>
          <w:ilvl w:val="0"/>
          <w:numId w:val="26"/>
        </w:numPr>
        <w:tabs>
          <w:tab w:val="left" w:pos="1181"/>
          <w:tab w:val="left" w:pos="2860"/>
        </w:tabs>
        <w:spacing w:before="0" w:after="0" w:line="282" w:lineRule="exact"/>
        <w:ind w:left="1180" w:right="0" w:hanging="481"/>
        <w:jc w:val="left"/>
        <w:rPr>
          <w:sz w:val="24"/>
        </w:rPr>
      </w:pPr>
      <w:r>
        <w:drawing>
          <wp:anchor distT="0" distB="0" distL="0" distR="0" simplePos="0" relativeHeight="251668480" behindDoc="1" locked="0" layoutInCell="1" allowOverlap="1">
            <wp:simplePos x="0" y="0"/>
            <wp:positionH relativeFrom="page">
              <wp:posOffset>1606550</wp:posOffset>
            </wp:positionH>
            <wp:positionV relativeFrom="paragraph">
              <wp:posOffset>8890</wp:posOffset>
            </wp:positionV>
            <wp:extent cx="142875" cy="142875"/>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r>
        <w:rPr>
          <w:sz w:val="24"/>
        </w:rPr>
        <w:tab/>
      </w:r>
      <w:r>
        <w:rPr>
          <w:sz w:val="24"/>
        </w:rPr>
        <w:t>基建处</w:t>
      </w:r>
      <w:r>
        <w:rPr>
          <w:spacing w:val="10"/>
          <w:sz w:val="24"/>
        </w:rPr>
        <w:t>综</w:t>
      </w:r>
      <w:r>
        <w:rPr>
          <w:position w:val="-2"/>
          <w:sz w:val="24"/>
        </w:rPr>
        <w:drawing>
          <wp:inline distT="0" distB="0" distL="0" distR="0">
            <wp:extent cx="142875" cy="142875"/>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材</w:t>
      </w:r>
      <w:r>
        <w:rPr>
          <w:spacing w:val="-10"/>
          <w:sz w:val="24"/>
        </w:rPr>
        <w:t>料</w:t>
      </w:r>
    </w:p>
    <w:p>
      <w:pPr>
        <w:pStyle w:val="17"/>
        <w:numPr>
          <w:ilvl w:val="0"/>
          <w:numId w:val="26"/>
        </w:numPr>
        <w:tabs>
          <w:tab w:val="left" w:pos="1181"/>
          <w:tab w:val="left" w:pos="2860"/>
          <w:tab w:val="left" w:pos="2980"/>
        </w:tabs>
        <w:spacing w:before="4" w:after="0" w:line="242" w:lineRule="auto"/>
        <w:ind w:left="700" w:right="743" w:firstLine="0"/>
        <w:jc w:val="left"/>
        <w:rPr>
          <w:sz w:val="24"/>
        </w:rPr>
      </w:pPr>
      <w:r>
        <w:rPr>
          <w:spacing w:val="-4"/>
          <w:sz w:val="24"/>
        </w:rPr>
        <w:t>工程项目</w:t>
      </w:r>
      <w:r>
        <w:rPr>
          <w:sz w:val="24"/>
        </w:rPr>
        <w:tab/>
      </w:r>
      <w:r>
        <w:rPr>
          <w:sz w:val="24"/>
        </w:rPr>
        <w:t>（后勤产业管理处形成的综</w:t>
      </w:r>
      <w:r>
        <w:rPr>
          <w:position w:val="-1"/>
          <w:sz w:val="24"/>
        </w:rPr>
        <w:drawing>
          <wp:inline distT="0" distB="0" distL="0" distR="0">
            <wp:extent cx="142875" cy="142875"/>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 xml:space="preserve">维修及零星工程材料入此） </w:t>
      </w:r>
      <w:r>
        <w:rPr>
          <w:spacing w:val="-2"/>
          <w:sz w:val="24"/>
        </w:rPr>
        <w:t>1211、1212……12N</w:t>
      </w:r>
      <w:r>
        <w:rPr>
          <w:sz w:val="24"/>
        </w:rPr>
        <w:tab/>
      </w:r>
      <w:r>
        <w:rPr>
          <w:sz w:val="24"/>
        </w:rPr>
        <w:tab/>
      </w:r>
      <w:r>
        <w:rPr>
          <w:spacing w:val="-2"/>
          <w:sz w:val="24"/>
        </w:rPr>
        <w:t>按单项工程排列</w:t>
      </w:r>
    </w:p>
    <w:p>
      <w:pPr>
        <w:pStyle w:val="8"/>
        <w:tabs>
          <w:tab w:val="left" w:pos="2147"/>
        </w:tabs>
        <w:spacing w:line="340" w:lineRule="exact"/>
      </w:pPr>
      <w:r>
        <w:rPr>
          <w:rFonts w:ascii="Microsoft JhengHei" w:eastAsia="Microsoft JhengHei"/>
          <w:b/>
          <w:w w:val="90"/>
        </w:rPr>
        <w:t>SB仪器设</w:t>
      </w:r>
      <w:r>
        <w:rPr>
          <w:rFonts w:ascii="Microsoft JhengHei" w:eastAsia="Microsoft JhengHei"/>
          <w:b/>
          <w:spacing w:val="-10"/>
          <w:w w:val="90"/>
        </w:rPr>
        <w:t>备</w:t>
      </w:r>
      <w:r>
        <w:rPr>
          <w:rFonts w:ascii="Microsoft JhengHei" w:eastAsia="Microsoft JhengHei"/>
          <w:b/>
        </w:rPr>
        <w:tab/>
      </w:r>
      <w:r>
        <w:rPr>
          <w:spacing w:val="-2"/>
        </w:rPr>
        <w:t>主要包括仪器设备工作管理和仪器设备购置</w:t>
      </w:r>
      <w:r>
        <w:rPr>
          <w:spacing w:val="-51"/>
        </w:rPr>
        <w:t>、</w:t>
      </w:r>
      <w:r>
        <w:rPr>
          <w:spacing w:val="-2"/>
        </w:rPr>
        <w:t>使用</w:t>
      </w:r>
      <w:r>
        <w:rPr>
          <w:spacing w:val="-51"/>
        </w:rPr>
        <w:t>、</w:t>
      </w:r>
      <w:r>
        <w:rPr>
          <w:spacing w:val="-2"/>
        </w:rPr>
        <w:t>维修改造中</w:t>
      </w:r>
      <w:r>
        <w:rPr>
          <w:spacing w:val="-10"/>
        </w:rPr>
        <w:t>形</w:t>
      </w:r>
    </w:p>
    <w:p>
      <w:pPr>
        <w:pStyle w:val="8"/>
        <w:spacing w:line="283" w:lineRule="exact"/>
      </w:pPr>
      <w:r>
        <w:rPr>
          <w:spacing w:val="-2"/>
        </w:rPr>
        <w:t>成的材料。</w:t>
      </w:r>
    </w:p>
    <w:p>
      <w:pPr>
        <w:pStyle w:val="17"/>
        <w:numPr>
          <w:ilvl w:val="0"/>
          <w:numId w:val="27"/>
        </w:numPr>
        <w:tabs>
          <w:tab w:val="left" w:pos="1181"/>
        </w:tabs>
        <w:spacing w:before="5" w:after="0" w:line="240" w:lineRule="auto"/>
        <w:ind w:left="1180" w:right="0" w:hanging="481"/>
        <w:jc w:val="left"/>
        <w:rPr>
          <w:sz w:val="24"/>
        </w:rPr>
      </w:pPr>
      <w:r>
        <w:drawing>
          <wp:anchor distT="0" distB="0" distL="0" distR="0" simplePos="0" relativeHeight="251669504" behindDoc="1" locked="0" layoutInCell="1" allowOverlap="1">
            <wp:simplePos x="0" y="0"/>
            <wp:positionH relativeFrom="page">
              <wp:posOffset>1606550</wp:posOffset>
            </wp:positionH>
            <wp:positionV relativeFrom="paragraph">
              <wp:posOffset>28575</wp:posOffset>
            </wp:positionV>
            <wp:extent cx="142875" cy="142875"/>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7"/>
        </w:numPr>
        <w:tabs>
          <w:tab w:val="left" w:pos="1181"/>
          <w:tab w:val="left" w:pos="2380"/>
        </w:tabs>
        <w:spacing w:before="4" w:after="0" w:line="270" w:lineRule="exact"/>
        <w:ind w:left="1180" w:right="0" w:hanging="481"/>
        <w:jc w:val="left"/>
        <w:rPr>
          <w:sz w:val="24"/>
        </w:rPr>
      </w:pPr>
      <w:r>
        <w:rPr>
          <w:sz w:val="24"/>
        </w:rPr>
        <w:t>项</w:t>
      </w:r>
      <w:r>
        <w:rPr>
          <w:spacing w:val="-10"/>
          <w:sz w:val="24"/>
        </w:rPr>
        <w:t>目</w:t>
      </w:r>
      <w:r>
        <w:rPr>
          <w:sz w:val="24"/>
        </w:rPr>
        <w:tab/>
      </w:r>
      <w:r>
        <w:rPr>
          <w:sz w:val="24"/>
        </w:rPr>
        <w:t>（设备说明书及全套随机材料入此</w:t>
      </w:r>
      <w:r>
        <w:rPr>
          <w:spacing w:val="-10"/>
          <w:sz w:val="24"/>
        </w:rPr>
        <w:t>）</w:t>
      </w:r>
    </w:p>
    <w:p>
      <w:pPr>
        <w:pStyle w:val="8"/>
        <w:tabs>
          <w:tab w:val="left" w:pos="1667"/>
        </w:tabs>
        <w:spacing w:line="379" w:lineRule="exact"/>
      </w:pPr>
      <w:r>
        <w:rPr>
          <w:rFonts w:ascii="Microsoft JhengHei" w:eastAsia="Microsoft JhengHei"/>
          <w:b/>
          <w:w w:val="85"/>
        </w:rPr>
        <w:t>CB出</w:t>
      </w:r>
      <w:r>
        <w:rPr>
          <w:rFonts w:ascii="Microsoft JhengHei" w:eastAsia="Microsoft JhengHei"/>
          <w:b/>
          <w:spacing w:val="-10"/>
          <w:w w:val="85"/>
        </w:rPr>
        <w:t>版</w:t>
      </w:r>
      <w:r>
        <w:rPr>
          <w:rFonts w:ascii="Microsoft JhengHei" w:eastAsia="Microsoft JhengHei"/>
          <w:b/>
        </w:rPr>
        <w:tab/>
      </w:r>
      <w:r>
        <w:rPr>
          <w:spacing w:val="-2"/>
        </w:rPr>
        <w:t>主要包括出版工作管理和出版活动过程中形成的文件材料</w:t>
      </w:r>
      <w:r>
        <w:rPr>
          <w:spacing w:val="-10"/>
        </w:rPr>
        <w:t>。</w:t>
      </w:r>
    </w:p>
    <w:p>
      <w:pPr>
        <w:pStyle w:val="17"/>
        <w:numPr>
          <w:ilvl w:val="0"/>
          <w:numId w:val="28"/>
        </w:numPr>
        <w:tabs>
          <w:tab w:val="left" w:pos="1181"/>
        </w:tabs>
        <w:spacing w:before="0" w:after="0" w:line="282" w:lineRule="exact"/>
        <w:ind w:left="1180" w:right="0" w:hanging="481"/>
        <w:jc w:val="left"/>
        <w:rPr>
          <w:sz w:val="24"/>
        </w:rPr>
      </w:pPr>
      <w:r>
        <w:drawing>
          <wp:anchor distT="0" distB="0" distL="0" distR="0" simplePos="0" relativeHeight="251669504" behindDoc="1" locked="0" layoutInCell="1" allowOverlap="1">
            <wp:simplePos x="0" y="0"/>
            <wp:positionH relativeFrom="page">
              <wp:posOffset>1606550</wp:posOffset>
            </wp:positionH>
            <wp:positionV relativeFrom="paragraph">
              <wp:posOffset>8890</wp:posOffset>
            </wp:positionV>
            <wp:extent cx="142875" cy="142875"/>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8"/>
        </w:numPr>
        <w:tabs>
          <w:tab w:val="left" w:pos="1181"/>
        </w:tabs>
        <w:spacing w:before="5" w:after="0" w:line="240" w:lineRule="auto"/>
        <w:ind w:left="1180" w:right="0" w:hanging="481"/>
        <w:jc w:val="left"/>
        <w:rPr>
          <w:sz w:val="24"/>
        </w:rPr>
      </w:pPr>
      <w:r>
        <w:rPr>
          <w:spacing w:val="-5"/>
          <w:sz w:val="24"/>
        </w:rPr>
        <w:t>报纸</w:t>
      </w:r>
    </w:p>
    <w:p>
      <w:pPr>
        <w:pStyle w:val="17"/>
        <w:numPr>
          <w:ilvl w:val="0"/>
          <w:numId w:val="28"/>
        </w:numPr>
        <w:tabs>
          <w:tab w:val="left" w:pos="1181"/>
        </w:tabs>
        <w:spacing w:before="4" w:after="0" w:line="240" w:lineRule="auto"/>
        <w:ind w:left="1180" w:right="0" w:hanging="481"/>
        <w:jc w:val="left"/>
        <w:rPr>
          <w:sz w:val="24"/>
        </w:rPr>
      </w:pPr>
      <w:r>
        <w:rPr>
          <w:spacing w:val="-5"/>
          <w:sz w:val="24"/>
        </w:rPr>
        <w:t>刊物</w:t>
      </w:r>
    </w:p>
    <w:p>
      <w:pPr>
        <w:pStyle w:val="17"/>
        <w:numPr>
          <w:ilvl w:val="0"/>
          <w:numId w:val="28"/>
        </w:numPr>
        <w:tabs>
          <w:tab w:val="left" w:pos="1181"/>
        </w:tabs>
        <w:spacing w:before="5" w:after="0" w:line="270" w:lineRule="exact"/>
        <w:ind w:left="1180" w:right="0" w:hanging="481"/>
        <w:jc w:val="left"/>
        <w:rPr>
          <w:sz w:val="24"/>
        </w:rPr>
      </w:pPr>
      <w:r>
        <w:rPr>
          <w:spacing w:val="-5"/>
          <w:sz w:val="24"/>
        </w:rPr>
        <w:t>书籍</w:t>
      </w:r>
    </w:p>
    <w:p>
      <w:pPr>
        <w:pStyle w:val="8"/>
        <w:tabs>
          <w:tab w:val="left" w:pos="1667"/>
        </w:tabs>
        <w:spacing w:line="379" w:lineRule="exact"/>
      </w:pPr>
      <w:r>
        <w:rPr>
          <w:rFonts w:ascii="Microsoft JhengHei" w:eastAsia="Microsoft JhengHei"/>
          <w:b/>
          <w:w w:val="75"/>
        </w:rPr>
        <w:t>WS外</w:t>
      </w:r>
      <w:r>
        <w:rPr>
          <w:rFonts w:ascii="Microsoft JhengHei" w:eastAsia="Microsoft JhengHei"/>
          <w:b/>
          <w:spacing w:val="-10"/>
          <w:w w:val="75"/>
        </w:rPr>
        <w:t>事</w:t>
      </w:r>
      <w:r>
        <w:rPr>
          <w:rFonts w:ascii="Microsoft JhengHei" w:eastAsia="Microsoft JhengHei"/>
          <w:b/>
        </w:rPr>
        <w:tab/>
      </w:r>
      <w:r>
        <w:rPr>
          <w:spacing w:val="-2"/>
        </w:rPr>
        <w:t>主要包括外事工作管理和外事活动中形成的各种文件材料</w:t>
      </w:r>
      <w:r>
        <w:rPr>
          <w:spacing w:val="-10"/>
        </w:rPr>
        <w:t>。</w:t>
      </w:r>
    </w:p>
    <w:p>
      <w:pPr>
        <w:pStyle w:val="17"/>
        <w:numPr>
          <w:ilvl w:val="0"/>
          <w:numId w:val="29"/>
        </w:numPr>
        <w:tabs>
          <w:tab w:val="left" w:pos="1181"/>
        </w:tabs>
        <w:spacing w:before="0" w:after="0" w:line="282" w:lineRule="exact"/>
        <w:ind w:left="1180" w:right="0" w:hanging="481"/>
        <w:jc w:val="left"/>
        <w:rPr>
          <w:sz w:val="24"/>
        </w:rPr>
      </w:pPr>
      <w:r>
        <w:drawing>
          <wp:anchor distT="0" distB="0" distL="0" distR="0" simplePos="0" relativeHeight="251670528" behindDoc="1" locked="0" layoutInCell="1" allowOverlap="1">
            <wp:simplePos x="0" y="0"/>
            <wp:positionH relativeFrom="page">
              <wp:posOffset>1606550</wp:posOffset>
            </wp:positionH>
            <wp:positionV relativeFrom="paragraph">
              <wp:posOffset>8890</wp:posOffset>
            </wp:positionV>
            <wp:extent cx="142875" cy="142875"/>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29"/>
        </w:numPr>
        <w:tabs>
          <w:tab w:val="left" w:pos="1181"/>
        </w:tabs>
        <w:spacing w:before="4" w:after="0" w:line="240" w:lineRule="auto"/>
        <w:ind w:left="1180" w:right="0" w:hanging="481"/>
        <w:jc w:val="left"/>
        <w:rPr>
          <w:sz w:val="24"/>
        </w:rPr>
      </w:pPr>
      <w:r>
        <w:rPr>
          <w:sz w:val="24"/>
        </w:rPr>
        <w:t>出国（境</w:t>
      </w:r>
      <w:r>
        <w:rPr>
          <w:spacing w:val="-10"/>
          <w:sz w:val="24"/>
        </w:rPr>
        <w:t>）</w:t>
      </w:r>
    </w:p>
    <w:p>
      <w:pPr>
        <w:pStyle w:val="17"/>
        <w:numPr>
          <w:ilvl w:val="0"/>
          <w:numId w:val="29"/>
        </w:numPr>
        <w:tabs>
          <w:tab w:val="left" w:pos="1181"/>
        </w:tabs>
        <w:spacing w:before="5" w:after="0" w:line="240" w:lineRule="auto"/>
        <w:ind w:left="1180" w:right="0" w:hanging="481"/>
        <w:jc w:val="left"/>
        <w:rPr>
          <w:sz w:val="24"/>
        </w:rPr>
      </w:pPr>
      <w:r>
        <w:rPr>
          <w:spacing w:val="-5"/>
          <w:sz w:val="24"/>
        </w:rPr>
        <w:t>来校</w:t>
      </w:r>
    </w:p>
    <w:p>
      <w:pPr>
        <w:pStyle w:val="17"/>
        <w:numPr>
          <w:ilvl w:val="0"/>
          <w:numId w:val="29"/>
        </w:numPr>
        <w:tabs>
          <w:tab w:val="left" w:pos="1181"/>
        </w:tabs>
        <w:spacing w:before="5" w:after="0" w:line="240" w:lineRule="auto"/>
        <w:ind w:left="1180" w:right="0" w:hanging="481"/>
        <w:jc w:val="left"/>
        <w:rPr>
          <w:sz w:val="24"/>
        </w:rPr>
      </w:pPr>
      <w:r>
        <w:rPr>
          <w:sz w:val="24"/>
        </w:rPr>
        <w:t>国</w:t>
      </w:r>
      <w:r>
        <w:rPr>
          <w:spacing w:val="10"/>
          <w:sz w:val="24"/>
        </w:rPr>
        <w:t>际</w:t>
      </w:r>
      <w:r>
        <w:rPr>
          <w:position w:val="-2"/>
          <w:sz w:val="24"/>
        </w:rPr>
        <w:drawing>
          <wp:inline distT="0" distB="0" distL="0" distR="0">
            <wp:extent cx="142875" cy="142875"/>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png"/>
                    <pic:cNvPicPr>
                      <a:picLocks noChangeAspect="1"/>
                    </pic:cNvPicPr>
                  </pic:nvPicPr>
                  <pic:blipFill>
                    <a:blip r:embed="rId9" cstate="print"/>
                    <a:stretch>
                      <a:fillRect/>
                    </a:stretch>
                  </pic:blipFill>
                  <pic:spPr>
                    <a:xfrm>
                      <a:off x="0" y="0"/>
                      <a:ext cx="142875" cy="142875"/>
                    </a:xfrm>
                    <a:prstGeom prst="rect">
                      <a:avLst/>
                    </a:prstGeom>
                  </pic:spPr>
                </pic:pic>
              </a:graphicData>
            </a:graphic>
          </wp:inline>
        </w:drawing>
      </w:r>
      <w:r>
        <w:rPr>
          <w:sz w:val="24"/>
        </w:rPr>
        <w:t>作与会</w:t>
      </w:r>
      <w:r>
        <w:rPr>
          <w:spacing w:val="-10"/>
          <w:sz w:val="24"/>
        </w:rPr>
        <w:t>议</w:t>
      </w:r>
    </w:p>
    <w:p>
      <w:pPr>
        <w:pStyle w:val="17"/>
        <w:numPr>
          <w:ilvl w:val="0"/>
          <w:numId w:val="29"/>
        </w:numPr>
        <w:tabs>
          <w:tab w:val="left" w:pos="1181"/>
        </w:tabs>
        <w:spacing w:before="4" w:after="0" w:line="270" w:lineRule="exact"/>
        <w:ind w:left="1180" w:right="0" w:hanging="481"/>
        <w:jc w:val="left"/>
        <w:rPr>
          <w:sz w:val="24"/>
        </w:rPr>
      </w:pPr>
      <w:r>
        <w:rPr>
          <w:spacing w:val="-2"/>
          <w:sz w:val="24"/>
        </w:rPr>
        <w:t>外国留学生工作</w:t>
      </w:r>
    </w:p>
    <w:p>
      <w:pPr>
        <w:pStyle w:val="8"/>
        <w:tabs>
          <w:tab w:val="left" w:pos="1667"/>
        </w:tabs>
        <w:spacing w:line="379" w:lineRule="exact"/>
      </w:pPr>
      <w:r>
        <w:rPr>
          <w:rFonts w:ascii="Microsoft JhengHei" w:eastAsia="Microsoft JhengHei"/>
          <w:b/>
          <w:w w:val="85"/>
        </w:rPr>
        <w:t>CK财</w:t>
      </w:r>
      <w:r>
        <w:rPr>
          <w:rFonts w:ascii="Microsoft JhengHei" w:eastAsia="Microsoft JhengHei"/>
          <w:b/>
          <w:spacing w:val="-10"/>
          <w:w w:val="85"/>
        </w:rPr>
        <w:t>会</w:t>
      </w:r>
      <w:r>
        <w:rPr>
          <w:rFonts w:ascii="Microsoft JhengHei" w:eastAsia="Microsoft JhengHei"/>
          <w:b/>
        </w:rPr>
        <w:tab/>
      </w:r>
      <w:r>
        <w:rPr>
          <w:spacing w:val="-2"/>
        </w:rPr>
        <w:t>主要包括财务工作管理和会计核算过程中形成的文件材料</w:t>
      </w:r>
      <w:r>
        <w:rPr>
          <w:spacing w:val="-10"/>
        </w:rPr>
        <w:t>。</w:t>
      </w:r>
    </w:p>
    <w:p>
      <w:pPr>
        <w:pStyle w:val="17"/>
        <w:numPr>
          <w:ilvl w:val="0"/>
          <w:numId w:val="30"/>
        </w:numPr>
        <w:tabs>
          <w:tab w:val="left" w:pos="1181"/>
        </w:tabs>
        <w:spacing w:before="0" w:after="0" w:line="282" w:lineRule="exact"/>
        <w:ind w:left="1180" w:right="0" w:hanging="481"/>
        <w:jc w:val="left"/>
        <w:rPr>
          <w:sz w:val="24"/>
        </w:rPr>
      </w:pPr>
      <w:r>
        <w:drawing>
          <wp:anchor distT="0" distB="0" distL="0" distR="0" simplePos="0" relativeHeight="251670528" behindDoc="1" locked="0" layoutInCell="1" allowOverlap="1">
            <wp:simplePos x="0" y="0"/>
            <wp:positionH relativeFrom="page">
              <wp:posOffset>1606550</wp:posOffset>
            </wp:positionH>
            <wp:positionV relativeFrom="paragraph">
              <wp:posOffset>8890</wp:posOffset>
            </wp:positionV>
            <wp:extent cx="142875" cy="142875"/>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p>
    <w:p>
      <w:pPr>
        <w:pStyle w:val="17"/>
        <w:numPr>
          <w:ilvl w:val="0"/>
          <w:numId w:val="30"/>
        </w:numPr>
        <w:tabs>
          <w:tab w:val="left" w:pos="1181"/>
        </w:tabs>
        <w:spacing w:before="5" w:after="0" w:line="240" w:lineRule="auto"/>
        <w:ind w:left="1180" w:right="0" w:hanging="481"/>
        <w:jc w:val="left"/>
        <w:rPr>
          <w:sz w:val="24"/>
        </w:rPr>
      </w:pPr>
      <w:r>
        <w:rPr>
          <w:spacing w:val="-3"/>
          <w:sz w:val="24"/>
        </w:rPr>
        <w:t>会计报表</w:t>
      </w:r>
    </w:p>
    <w:p>
      <w:pPr>
        <w:pStyle w:val="17"/>
        <w:numPr>
          <w:ilvl w:val="0"/>
          <w:numId w:val="30"/>
        </w:numPr>
        <w:tabs>
          <w:tab w:val="left" w:pos="1181"/>
        </w:tabs>
        <w:spacing w:before="4" w:after="0" w:line="240" w:lineRule="auto"/>
        <w:ind w:left="1180" w:right="0" w:hanging="481"/>
        <w:jc w:val="left"/>
        <w:rPr>
          <w:sz w:val="24"/>
        </w:rPr>
      </w:pPr>
      <w:r>
        <w:rPr>
          <w:spacing w:val="-3"/>
          <w:sz w:val="24"/>
        </w:rPr>
        <w:t>会计帐簿</w:t>
      </w:r>
    </w:p>
    <w:p>
      <w:pPr>
        <w:pStyle w:val="17"/>
        <w:numPr>
          <w:ilvl w:val="0"/>
          <w:numId w:val="30"/>
        </w:numPr>
        <w:tabs>
          <w:tab w:val="left" w:pos="1181"/>
        </w:tabs>
        <w:spacing w:before="5" w:after="0" w:line="240" w:lineRule="auto"/>
        <w:ind w:left="1180" w:right="0" w:hanging="481"/>
        <w:jc w:val="left"/>
        <w:rPr>
          <w:sz w:val="24"/>
        </w:rPr>
      </w:pPr>
      <w:r>
        <w:rPr>
          <w:spacing w:val="-3"/>
          <w:sz w:val="24"/>
        </w:rPr>
        <w:t>会计凭证</w:t>
      </w:r>
    </w:p>
    <w:p>
      <w:pPr>
        <w:pStyle w:val="17"/>
        <w:numPr>
          <w:ilvl w:val="0"/>
          <w:numId w:val="30"/>
        </w:numPr>
        <w:tabs>
          <w:tab w:val="left" w:pos="1181"/>
        </w:tabs>
        <w:spacing w:before="4" w:after="0" w:line="270" w:lineRule="exact"/>
        <w:ind w:left="1180" w:right="0" w:hanging="481"/>
        <w:jc w:val="left"/>
        <w:rPr>
          <w:sz w:val="24"/>
        </w:rPr>
      </w:pPr>
      <w:r>
        <w:rPr>
          <w:spacing w:val="-3"/>
          <w:sz w:val="24"/>
        </w:rPr>
        <w:t>工资清册</w:t>
      </w:r>
    </w:p>
    <w:p>
      <w:pPr>
        <w:pStyle w:val="8"/>
        <w:tabs>
          <w:tab w:val="left" w:pos="1787"/>
        </w:tabs>
        <w:spacing w:line="404" w:lineRule="exact"/>
      </w:pPr>
      <w:r>
        <w:rPr>
          <w:rFonts w:ascii="Microsoft JhengHei" w:eastAsia="Microsoft JhengHei"/>
          <w:b/>
          <w:w w:val="95"/>
        </w:rPr>
        <w:t>SX</w:t>
      </w:r>
      <w:r>
        <w:rPr>
          <w:rFonts w:ascii="Microsoft JhengHei" w:eastAsia="Microsoft JhengHei"/>
          <w:b/>
          <w:spacing w:val="30"/>
        </w:rPr>
        <w:t xml:space="preserve"> </w:t>
      </w:r>
      <w:r>
        <w:rPr>
          <w:rFonts w:ascii="Microsoft JhengHei" w:eastAsia="Microsoft JhengHei"/>
          <w:b/>
          <w:w w:val="95"/>
        </w:rPr>
        <w:t>声</w:t>
      </w:r>
      <w:r>
        <w:rPr>
          <w:rFonts w:ascii="Microsoft JhengHei" w:eastAsia="Microsoft JhengHei"/>
          <w:b/>
          <w:spacing w:val="-10"/>
          <w:w w:val="95"/>
        </w:rPr>
        <w:t>像</w:t>
      </w:r>
      <w:r>
        <w:rPr>
          <w:rFonts w:ascii="Microsoft JhengHei" w:eastAsia="Microsoft JhengHei"/>
          <w:b/>
        </w:rPr>
        <w:tab/>
      </w:r>
      <w:r>
        <w:rPr>
          <w:spacing w:val="-2"/>
        </w:rPr>
        <w:t>主要包括反映学校重要职能活动的照片、录像带、光盘等特殊载体</w:t>
      </w:r>
      <w:r>
        <w:rPr>
          <w:spacing w:val="-10"/>
        </w:rPr>
        <w:t>材</w:t>
      </w:r>
    </w:p>
    <w:p>
      <w:pPr>
        <w:spacing w:after="0" w:line="404" w:lineRule="exact"/>
        <w:sectPr>
          <w:pgSz w:w="11910" w:h="16840"/>
          <w:pgMar w:top="1380" w:right="1200" w:bottom="1380" w:left="1100" w:header="0" w:footer="1195" w:gutter="0"/>
          <w:cols w:space="720" w:num="1"/>
        </w:sectPr>
      </w:pPr>
    </w:p>
    <w:p>
      <w:pPr>
        <w:pStyle w:val="8"/>
        <w:spacing w:before="41"/>
      </w:pPr>
      <w:r>
        <w:rPr>
          <w:spacing w:val="-5"/>
        </w:rPr>
        <w:t>料。</w:t>
      </w:r>
    </w:p>
    <w:p>
      <w:pPr>
        <w:pStyle w:val="17"/>
        <w:numPr>
          <w:ilvl w:val="0"/>
          <w:numId w:val="31"/>
        </w:numPr>
        <w:tabs>
          <w:tab w:val="left" w:pos="1181"/>
        </w:tabs>
        <w:spacing w:before="5" w:after="0" w:line="240" w:lineRule="auto"/>
        <w:ind w:left="1180" w:right="0" w:hanging="481"/>
        <w:jc w:val="left"/>
        <w:rPr>
          <w:sz w:val="24"/>
        </w:rPr>
      </w:pPr>
      <w:r>
        <w:rPr>
          <w:spacing w:val="-5"/>
          <w:sz w:val="24"/>
        </w:rPr>
        <w:t>照片</w:t>
      </w:r>
    </w:p>
    <w:p>
      <w:pPr>
        <w:pStyle w:val="17"/>
        <w:numPr>
          <w:ilvl w:val="0"/>
          <w:numId w:val="31"/>
        </w:numPr>
        <w:tabs>
          <w:tab w:val="left" w:pos="1181"/>
        </w:tabs>
        <w:spacing w:before="5" w:after="0" w:line="240" w:lineRule="auto"/>
        <w:ind w:left="1180" w:right="0" w:hanging="481"/>
        <w:jc w:val="left"/>
        <w:rPr>
          <w:sz w:val="24"/>
        </w:rPr>
      </w:pPr>
      <w:r>
        <w:rPr>
          <w:spacing w:val="-4"/>
          <w:sz w:val="24"/>
        </w:rPr>
        <w:t>录音带</w:t>
      </w:r>
    </w:p>
    <w:p>
      <w:pPr>
        <w:pStyle w:val="17"/>
        <w:numPr>
          <w:ilvl w:val="0"/>
          <w:numId w:val="31"/>
        </w:numPr>
        <w:tabs>
          <w:tab w:val="left" w:pos="1181"/>
        </w:tabs>
        <w:spacing w:before="4" w:after="0" w:line="240" w:lineRule="auto"/>
        <w:ind w:left="1180" w:right="0" w:hanging="481"/>
        <w:jc w:val="left"/>
        <w:rPr>
          <w:sz w:val="24"/>
        </w:rPr>
      </w:pPr>
      <w:r>
        <w:rPr>
          <w:spacing w:val="-4"/>
          <w:sz w:val="24"/>
        </w:rPr>
        <w:t>录像带</w:t>
      </w:r>
    </w:p>
    <w:p>
      <w:pPr>
        <w:pStyle w:val="17"/>
        <w:numPr>
          <w:ilvl w:val="0"/>
          <w:numId w:val="31"/>
        </w:numPr>
        <w:tabs>
          <w:tab w:val="left" w:pos="1181"/>
        </w:tabs>
        <w:spacing w:before="5" w:after="0" w:line="240" w:lineRule="auto"/>
        <w:ind w:left="1180" w:right="0" w:hanging="481"/>
        <w:jc w:val="left"/>
        <w:rPr>
          <w:sz w:val="24"/>
        </w:rPr>
      </w:pPr>
      <w:r>
        <w:rPr>
          <w:spacing w:val="-5"/>
          <w:sz w:val="24"/>
        </w:rPr>
        <w:t>磁盘</w:t>
      </w:r>
    </w:p>
    <w:p>
      <w:pPr>
        <w:pStyle w:val="17"/>
        <w:numPr>
          <w:ilvl w:val="0"/>
          <w:numId w:val="31"/>
        </w:numPr>
        <w:tabs>
          <w:tab w:val="left" w:pos="1181"/>
        </w:tabs>
        <w:spacing w:before="4" w:after="0" w:line="240" w:lineRule="auto"/>
        <w:ind w:left="1180" w:right="0" w:hanging="481"/>
        <w:jc w:val="left"/>
        <w:rPr>
          <w:sz w:val="24"/>
        </w:rPr>
      </w:pPr>
      <w:r>
        <w:rPr>
          <w:spacing w:val="-4"/>
          <w:sz w:val="24"/>
        </w:rPr>
        <w:t>幻灯片</w:t>
      </w:r>
    </w:p>
    <w:p>
      <w:pPr>
        <w:pStyle w:val="17"/>
        <w:numPr>
          <w:ilvl w:val="0"/>
          <w:numId w:val="31"/>
        </w:numPr>
        <w:tabs>
          <w:tab w:val="left" w:pos="1181"/>
        </w:tabs>
        <w:spacing w:before="5" w:after="0" w:line="240" w:lineRule="auto"/>
        <w:ind w:left="1180" w:right="0" w:hanging="481"/>
        <w:jc w:val="left"/>
        <w:rPr>
          <w:sz w:val="24"/>
        </w:rPr>
      </w:pPr>
      <w:r>
        <w:rPr>
          <w:spacing w:val="-3"/>
          <w:sz w:val="24"/>
        </w:rPr>
        <w:t>影视胶片</w:t>
      </w:r>
    </w:p>
    <w:p>
      <w:pPr>
        <w:pStyle w:val="17"/>
        <w:numPr>
          <w:ilvl w:val="0"/>
          <w:numId w:val="31"/>
        </w:numPr>
        <w:tabs>
          <w:tab w:val="left" w:pos="1181"/>
        </w:tabs>
        <w:spacing w:before="4" w:after="0" w:line="240" w:lineRule="auto"/>
        <w:ind w:left="1180" w:right="0" w:hanging="481"/>
        <w:jc w:val="left"/>
        <w:rPr>
          <w:sz w:val="24"/>
        </w:rPr>
      </w:pPr>
      <w:r>
        <w:rPr>
          <w:spacing w:val="-3"/>
          <w:sz w:val="24"/>
        </w:rPr>
        <w:t>缩微胶片</w:t>
      </w:r>
    </w:p>
    <w:p>
      <w:pPr>
        <w:pStyle w:val="17"/>
        <w:numPr>
          <w:ilvl w:val="0"/>
          <w:numId w:val="31"/>
        </w:numPr>
        <w:tabs>
          <w:tab w:val="left" w:pos="1181"/>
        </w:tabs>
        <w:spacing w:before="5" w:after="0" w:line="270" w:lineRule="exact"/>
        <w:ind w:left="1180" w:right="0" w:hanging="481"/>
        <w:jc w:val="left"/>
        <w:rPr>
          <w:sz w:val="24"/>
        </w:rPr>
      </w:pPr>
      <w:r>
        <w:rPr>
          <w:spacing w:val="-5"/>
          <w:sz w:val="24"/>
        </w:rPr>
        <w:t>光盘</w:t>
      </w:r>
    </w:p>
    <w:p>
      <w:pPr>
        <w:pStyle w:val="8"/>
        <w:tabs>
          <w:tab w:val="left" w:pos="1667"/>
        </w:tabs>
        <w:spacing w:before="7" w:line="206" w:lineRule="auto"/>
        <w:ind w:right="602"/>
      </w:pPr>
      <w:r>
        <w:rPr>
          <w:rFonts w:ascii="Microsoft JhengHei" w:eastAsia="Microsoft JhengHei"/>
          <w:b/>
          <w:spacing w:val="-4"/>
          <w:w w:val="90"/>
        </w:rPr>
        <w:t>SW</w:t>
      </w:r>
      <w:r>
        <w:rPr>
          <w:rFonts w:ascii="Microsoft JhengHei" w:eastAsia="Microsoft JhengHei"/>
          <w:b/>
          <w:spacing w:val="-4"/>
        </w:rPr>
        <w:t>实物</w:t>
      </w:r>
      <w:r>
        <w:rPr>
          <w:rFonts w:ascii="Microsoft JhengHei" w:eastAsia="Microsoft JhengHei"/>
          <w:b/>
        </w:rPr>
        <w:tab/>
      </w:r>
      <w:r>
        <w:rPr>
          <w:spacing w:val="-12"/>
        </w:rPr>
        <w:t>主要包括省、部级以上领导、名人等的题词、印章、字（书）画、礼（纪</w:t>
      </w:r>
      <w:r>
        <w:rPr>
          <w:spacing w:val="-2"/>
        </w:rPr>
        <w:t>念）品，各种奖（牌）状等</w:t>
      </w:r>
    </w:p>
    <w:p>
      <w:pPr>
        <w:pStyle w:val="17"/>
        <w:numPr>
          <w:ilvl w:val="0"/>
          <w:numId w:val="32"/>
        </w:numPr>
        <w:tabs>
          <w:tab w:val="left" w:pos="1181"/>
          <w:tab w:val="left" w:pos="2140"/>
        </w:tabs>
        <w:spacing w:before="15" w:after="0" w:line="240" w:lineRule="auto"/>
        <w:ind w:left="1180" w:right="0" w:hanging="481"/>
        <w:jc w:val="left"/>
        <w:rPr>
          <w:sz w:val="24"/>
        </w:rPr>
      </w:pPr>
      <w:r>
        <w:drawing>
          <wp:anchor distT="0" distB="0" distL="0" distR="0" simplePos="0" relativeHeight="251671552" behindDoc="1" locked="0" layoutInCell="1" allowOverlap="1">
            <wp:simplePos x="0" y="0"/>
            <wp:positionH relativeFrom="page">
              <wp:posOffset>1606550</wp:posOffset>
            </wp:positionH>
            <wp:positionV relativeFrom="paragraph">
              <wp:posOffset>34290</wp:posOffset>
            </wp:positionV>
            <wp:extent cx="142875" cy="142875"/>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png"/>
                    <pic:cNvPicPr>
                      <a:picLocks noChangeAspect="1"/>
                    </pic:cNvPicPr>
                  </pic:nvPicPr>
                  <pic:blipFill>
                    <a:blip r:embed="rId9" cstate="print"/>
                    <a:stretch>
                      <a:fillRect/>
                    </a:stretch>
                  </pic:blipFill>
                  <pic:spPr>
                    <a:xfrm>
                      <a:off x="0" y="0"/>
                      <a:ext cx="142874" cy="142875"/>
                    </a:xfrm>
                    <a:prstGeom prst="rect">
                      <a:avLst/>
                    </a:prstGeom>
                  </pic:spPr>
                </pic:pic>
              </a:graphicData>
            </a:graphic>
          </wp:anchor>
        </w:drawing>
      </w:r>
      <w:r>
        <w:rPr>
          <w:sz w:val="24"/>
        </w:rPr>
        <w:t>综</w:t>
      </w:r>
      <w:r>
        <w:rPr>
          <w:spacing w:val="-10"/>
          <w:sz w:val="24"/>
        </w:rPr>
        <w:t></w:t>
      </w:r>
      <w:r>
        <w:rPr>
          <w:sz w:val="24"/>
        </w:rPr>
        <w:tab/>
      </w:r>
      <w:r>
        <w:rPr>
          <w:sz w:val="24"/>
        </w:rPr>
        <w:t>学校不同时期的校徽、证件、模型、纪念品</w:t>
      </w:r>
      <w:r>
        <w:rPr>
          <w:spacing w:val="-10"/>
          <w:sz w:val="24"/>
        </w:rPr>
        <w:t>等</w:t>
      </w:r>
    </w:p>
    <w:p>
      <w:pPr>
        <w:pStyle w:val="17"/>
        <w:numPr>
          <w:ilvl w:val="0"/>
          <w:numId w:val="32"/>
        </w:numPr>
        <w:tabs>
          <w:tab w:val="left" w:pos="1181"/>
          <w:tab w:val="left" w:pos="2140"/>
        </w:tabs>
        <w:spacing w:before="5" w:after="0" w:line="242" w:lineRule="auto"/>
        <w:ind w:left="700" w:right="601" w:firstLine="0"/>
        <w:jc w:val="left"/>
        <w:rPr>
          <w:sz w:val="24"/>
        </w:rPr>
      </w:pPr>
      <w:r>
        <w:rPr>
          <w:spacing w:val="-6"/>
          <w:sz w:val="24"/>
        </w:rPr>
        <w:t>荣誉</w:t>
      </w:r>
      <w:r>
        <w:rPr>
          <w:sz w:val="24"/>
        </w:rPr>
        <w:tab/>
      </w:r>
      <w:r>
        <w:rPr>
          <w:spacing w:val="-4"/>
          <w:sz w:val="24"/>
        </w:rPr>
        <w:t>学校及校内各部门获省、市级以上的奖状、奖牌、奖杯、证书、锦</w:t>
      </w:r>
      <w:r>
        <w:rPr>
          <w:spacing w:val="-6"/>
          <w:sz w:val="24"/>
        </w:rPr>
        <w:t>旗等</w:t>
      </w:r>
    </w:p>
    <w:p>
      <w:pPr>
        <w:pStyle w:val="8"/>
        <w:spacing w:before="3"/>
      </w:pPr>
      <w:r>
        <w:t>1211</w:t>
      </w:r>
      <w:r>
        <w:rPr>
          <w:spacing w:val="59"/>
          <w:w w:val="150"/>
        </w:rPr>
        <w:t xml:space="preserve"> </w:t>
      </w:r>
      <w:r>
        <w:t>管理奖（纸质</w:t>
      </w:r>
      <w:r>
        <w:rPr>
          <w:spacing w:val="-10"/>
        </w:rPr>
        <w:t>）</w:t>
      </w:r>
    </w:p>
    <w:p>
      <w:pPr>
        <w:pStyle w:val="8"/>
        <w:spacing w:before="4"/>
      </w:pPr>
      <w:r>
        <w:t>1212</w:t>
      </w:r>
      <w:r>
        <w:rPr>
          <w:spacing w:val="19"/>
        </w:rPr>
        <w:t xml:space="preserve"> 教学成果奖</w:t>
      </w:r>
      <w:r>
        <w:t>（纸质</w:t>
      </w:r>
      <w:r>
        <w:rPr>
          <w:spacing w:val="-10"/>
        </w:rPr>
        <w:t>）</w:t>
      </w:r>
    </w:p>
    <w:p>
      <w:pPr>
        <w:pStyle w:val="8"/>
        <w:spacing w:before="5"/>
      </w:pPr>
      <w:r>
        <w:t>1213</w:t>
      </w:r>
      <w:r>
        <w:rPr>
          <w:spacing w:val="14"/>
        </w:rPr>
        <w:t xml:space="preserve"> 科学研究成果奖</w:t>
      </w:r>
      <w:r>
        <w:t>（纸质</w:t>
      </w:r>
      <w:r>
        <w:rPr>
          <w:spacing w:val="-10"/>
        </w:rPr>
        <w:t>）</w:t>
      </w:r>
    </w:p>
    <w:p>
      <w:pPr>
        <w:pStyle w:val="8"/>
        <w:spacing w:before="4"/>
      </w:pPr>
      <w:r>
        <w:t>1214</w:t>
      </w:r>
      <w:r>
        <w:rPr>
          <w:spacing w:val="59"/>
          <w:w w:val="150"/>
        </w:rPr>
        <w:t xml:space="preserve"> </w:t>
      </w:r>
      <w:r>
        <w:t>奖（杯）</w:t>
      </w:r>
      <w:r>
        <w:rPr>
          <w:spacing w:val="-10"/>
        </w:rPr>
        <w:t>牌</w:t>
      </w:r>
    </w:p>
    <w:p>
      <w:pPr>
        <w:pStyle w:val="17"/>
        <w:numPr>
          <w:ilvl w:val="0"/>
          <w:numId w:val="32"/>
        </w:numPr>
        <w:tabs>
          <w:tab w:val="left" w:pos="1181"/>
        </w:tabs>
        <w:spacing w:before="5" w:after="0" w:line="242" w:lineRule="auto"/>
        <w:ind w:left="700" w:right="6984" w:firstLine="0"/>
        <w:jc w:val="left"/>
        <w:rPr>
          <w:sz w:val="24"/>
        </w:rPr>
      </w:pPr>
      <w:r>
        <w:rPr>
          <w:spacing w:val="-4"/>
          <w:sz w:val="24"/>
        </w:rPr>
        <w:t xml:space="preserve">礼品、字画 </w:t>
      </w:r>
      <w:r>
        <w:rPr>
          <w:sz w:val="24"/>
        </w:rPr>
        <w:t>1311</w:t>
      </w:r>
      <w:r>
        <w:rPr>
          <w:spacing w:val="13"/>
          <w:sz w:val="24"/>
        </w:rPr>
        <w:t xml:space="preserve"> 题词、字画</w:t>
      </w:r>
      <w:r>
        <w:rPr>
          <w:sz w:val="24"/>
        </w:rPr>
        <w:t xml:space="preserve"> 1312</w:t>
      </w:r>
      <w:r>
        <w:rPr>
          <w:spacing w:val="39"/>
          <w:sz w:val="24"/>
        </w:rPr>
        <w:t xml:space="preserve"> 礼品</w:t>
      </w:r>
    </w:p>
    <w:p>
      <w:pPr>
        <w:pStyle w:val="8"/>
        <w:spacing w:before="4"/>
      </w:pPr>
      <w:r>
        <w:t>1313</w:t>
      </w:r>
      <w:r>
        <w:rPr>
          <w:spacing w:val="59"/>
          <w:w w:val="150"/>
        </w:rPr>
        <w:t xml:space="preserve"> </w:t>
      </w:r>
      <w:r>
        <w:rPr>
          <w:spacing w:val="-2"/>
        </w:rPr>
        <w:t>镜框、牌匾</w:t>
      </w:r>
    </w:p>
    <w:p>
      <w:pPr>
        <w:pStyle w:val="17"/>
        <w:numPr>
          <w:ilvl w:val="0"/>
          <w:numId w:val="32"/>
        </w:numPr>
        <w:tabs>
          <w:tab w:val="left" w:pos="1181"/>
        </w:tabs>
        <w:spacing w:before="4" w:after="0" w:line="270" w:lineRule="exact"/>
        <w:ind w:left="1180" w:right="0" w:hanging="481"/>
        <w:jc w:val="left"/>
        <w:rPr>
          <w:sz w:val="24"/>
        </w:rPr>
      </w:pPr>
      <w:r>
        <w:rPr>
          <w:spacing w:val="-5"/>
          <w:sz w:val="24"/>
        </w:rPr>
        <w:t>印章</w:t>
      </w:r>
    </w:p>
    <w:p>
      <w:pPr>
        <w:pStyle w:val="7"/>
        <w:spacing w:line="379" w:lineRule="exact"/>
        <w:ind w:left="935"/>
      </w:pPr>
      <w:r>
        <w:rPr>
          <w:spacing w:val="-2"/>
        </w:rPr>
        <w:t>四、档号的编制方法</w:t>
      </w:r>
    </w:p>
    <w:p>
      <w:pPr>
        <w:pStyle w:val="8"/>
        <w:spacing w:line="282" w:lineRule="exact"/>
        <w:ind w:left="940"/>
      </w:pPr>
      <w:r>
        <w:rPr>
          <w:spacing w:val="-1"/>
        </w:rPr>
        <w:t>档号由年度号—分类号—案卷号组成。如下形式：</w:t>
      </w:r>
    </w:p>
    <w:p>
      <w:pPr>
        <w:pStyle w:val="8"/>
        <w:ind w:left="0"/>
        <w:rPr>
          <w:sz w:val="20"/>
        </w:rPr>
      </w:pPr>
    </w:p>
    <w:p>
      <w:pPr>
        <w:pStyle w:val="8"/>
        <w:ind w:left="0"/>
        <w:rPr>
          <w:sz w:val="20"/>
        </w:rPr>
      </w:pPr>
    </w:p>
    <w:p>
      <w:pPr>
        <w:pStyle w:val="6"/>
        <w:tabs>
          <w:tab w:val="left" w:pos="3148"/>
        </w:tabs>
        <w:spacing w:before="174"/>
        <w:ind w:left="1564"/>
      </w:pPr>
      <w:r>
        <w:pict>
          <v:shape id="docshape5" o:spid="_x0000_s1029" style="position:absolute;left:0pt;margin-left:153.05pt;margin-top:25.25pt;height:93.7pt;width:162.05pt;mso-position-horizontal-relative:page;z-index:251662336;mso-width-relative:page;mso-height-relative:page;" filled="f" stroked="t" coordorigin="3061,505" coordsize="3241,1874" path="m3780,505l3781,1909m3781,1909l6302,1911m4501,1441l6300,1442m4861,973l6300,974m3061,2379l6301,2378m3061,505l3062,2377m4860,505l4861,973m4500,505l4501,1441e">
            <v:path arrowok="t"/>
            <v:fill on="f" focussize="0,0"/>
            <v:stroke color="#000000"/>
            <v:imagedata o:title=""/>
            <o:lock v:ext="edit"/>
          </v:shape>
        </w:pict>
      </w:r>
      <w:r>
        <w:rPr>
          <w:spacing w:val="-2"/>
        </w:rPr>
        <w:t>1.200X--</w:t>
      </w:r>
      <w:r>
        <w:rPr>
          <w:spacing w:val="-5"/>
        </w:rPr>
        <w:t>DQ</w:t>
      </w:r>
      <w:r>
        <w:tab/>
      </w:r>
      <w:r>
        <w:rPr>
          <w:spacing w:val="-2"/>
        </w:rPr>
        <w:t>11--</w:t>
      </w:r>
      <w:r>
        <w:rPr>
          <w:spacing w:val="-10"/>
        </w:rPr>
        <w:t>1</w:t>
      </w:r>
    </w:p>
    <w:p>
      <w:pPr>
        <w:pStyle w:val="8"/>
        <w:spacing w:before="3"/>
        <w:ind w:left="0"/>
        <w:rPr>
          <w:rFonts w:ascii="Calibri"/>
          <w:sz w:val="20"/>
        </w:rPr>
      </w:pPr>
    </w:p>
    <w:p>
      <w:pPr>
        <w:spacing w:before="72"/>
        <w:ind w:left="5405" w:right="0" w:firstLine="0"/>
        <w:jc w:val="left"/>
        <w:rPr>
          <w:sz w:val="21"/>
        </w:rPr>
      </w:pPr>
      <w:r>
        <w:rPr>
          <w:spacing w:val="-4"/>
          <w:sz w:val="21"/>
        </w:rPr>
        <w:t>案卷号</w:t>
      </w:r>
    </w:p>
    <w:p>
      <w:pPr>
        <w:pStyle w:val="8"/>
        <w:spacing w:before="4"/>
        <w:ind w:left="0"/>
        <w:rPr>
          <w:sz w:val="15"/>
        </w:rPr>
      </w:pPr>
    </w:p>
    <w:p>
      <w:pPr>
        <w:spacing w:before="1" w:line="417" w:lineRule="auto"/>
        <w:ind w:left="5405" w:right="2096" w:firstLine="0"/>
        <w:jc w:val="left"/>
        <w:rPr>
          <w:sz w:val="21"/>
        </w:rPr>
      </w:pPr>
      <w:r>
        <w:rPr>
          <w:spacing w:val="-2"/>
          <w:sz w:val="21"/>
        </w:rPr>
        <w:t>二级类目（党群综合）一级类目（党群）</w:t>
      </w:r>
    </w:p>
    <w:p>
      <w:pPr>
        <w:spacing w:before="0" w:line="266" w:lineRule="exact"/>
        <w:ind w:left="5407" w:right="0" w:firstLine="0"/>
        <w:jc w:val="left"/>
        <w:rPr>
          <w:sz w:val="21"/>
        </w:rPr>
      </w:pPr>
      <w:r>
        <w:rPr>
          <w:spacing w:val="-7"/>
          <w:sz w:val="21"/>
        </w:rPr>
        <w:t>年度</w:t>
      </w:r>
    </w:p>
    <w:p>
      <w:pPr>
        <w:spacing w:after="0" w:line="266" w:lineRule="exact"/>
        <w:jc w:val="left"/>
        <w:rPr>
          <w:sz w:val="21"/>
        </w:rPr>
        <w:sectPr>
          <w:pgSz w:w="11910" w:h="16840"/>
          <w:pgMar w:top="1380" w:right="1200" w:bottom="1380" w:left="1100" w:header="0" w:footer="1195" w:gutter="0"/>
          <w:cols w:space="720" w:num="1"/>
        </w:sectPr>
      </w:pPr>
    </w:p>
    <w:p>
      <w:pPr>
        <w:pStyle w:val="8"/>
        <w:ind w:left="0"/>
        <w:rPr>
          <w:sz w:val="20"/>
        </w:rPr>
      </w:pPr>
    </w:p>
    <w:p>
      <w:pPr>
        <w:pStyle w:val="8"/>
        <w:ind w:left="0"/>
        <w:rPr>
          <w:sz w:val="20"/>
        </w:rPr>
      </w:pPr>
    </w:p>
    <w:p>
      <w:pPr>
        <w:pStyle w:val="8"/>
        <w:spacing w:before="9"/>
        <w:ind w:left="0"/>
        <w:rPr>
          <w:sz w:val="19"/>
        </w:rPr>
      </w:pPr>
    </w:p>
    <w:p>
      <w:pPr>
        <w:pStyle w:val="6"/>
        <w:tabs>
          <w:tab w:val="left" w:pos="2723"/>
        </w:tabs>
      </w:pPr>
      <w:r>
        <w:rPr>
          <w:spacing w:val="-2"/>
        </w:rPr>
        <w:t>2.200X</w:t>
      </w:r>
      <w:r>
        <w:rPr>
          <w:rFonts w:ascii="宋体" w:hAnsi="宋体"/>
          <w:spacing w:val="-2"/>
        </w:rPr>
        <w:t>—</w:t>
      </w:r>
      <w:r>
        <w:rPr>
          <w:spacing w:val="-5"/>
        </w:rPr>
        <w:t>JJ</w:t>
      </w:r>
      <w:r>
        <w:tab/>
      </w:r>
      <w:r>
        <w:t>12</w:t>
      </w:r>
      <w:r>
        <w:rPr>
          <w:spacing w:val="-2"/>
        </w:rPr>
        <w:t xml:space="preserve"> </w:t>
      </w:r>
      <w:r>
        <w:t>11--</w:t>
      </w:r>
      <w:r>
        <w:rPr>
          <w:spacing w:val="1"/>
        </w:rPr>
        <w:t xml:space="preserve"> </w:t>
      </w:r>
      <w:r>
        <w:rPr>
          <w:spacing w:val="-12"/>
        </w:rPr>
        <w:t>1</w:t>
      </w:r>
    </w:p>
    <w:p>
      <w:pPr>
        <w:pStyle w:val="8"/>
        <w:spacing w:before="11"/>
        <w:ind w:left="0"/>
        <w:rPr>
          <w:rFonts w:ascii="Calibri"/>
          <w:sz w:val="25"/>
        </w:rPr>
      </w:pPr>
    </w:p>
    <w:p>
      <w:pPr>
        <w:spacing w:before="71"/>
        <w:ind w:left="5405" w:right="0" w:firstLine="0"/>
        <w:jc w:val="left"/>
        <w:rPr>
          <w:sz w:val="21"/>
        </w:rPr>
      </w:pPr>
      <w:r>
        <w:pict>
          <v:shape id="docshape6" o:spid="_x0000_s1030" style="position:absolute;left:0pt;margin-left:135pt;margin-top:-12.8pt;height:117pt;width:162.05pt;mso-position-horizontal-relative:page;z-index:251663360;mso-width-relative:page;mso-height-relative:page;" filled="f" stroked="t" coordorigin="2700,-257" coordsize="3241,2340" path="m3419,-257l3420,1615m3420,1613l5941,1615m4140,1145l5940,1147m4500,677l5940,679m2700,2083l5940,2082m2700,-257l2701,2083m4499,-257l4500,679m4139,-257l4140,1147m4860,211l5940,212m4859,-257l4860,211e">
            <v:path arrowok="t"/>
            <v:fill on="f" focussize="0,0"/>
            <v:stroke color="#000000"/>
            <v:imagedata o:title=""/>
            <o:lock v:ext="edit"/>
          </v:shape>
        </w:pict>
      </w:r>
      <w:r>
        <w:rPr>
          <w:spacing w:val="-4"/>
          <w:sz w:val="21"/>
        </w:rPr>
        <w:t>案卷号</w:t>
      </w:r>
    </w:p>
    <w:p>
      <w:pPr>
        <w:pStyle w:val="8"/>
        <w:spacing w:before="7"/>
        <w:ind w:left="0"/>
        <w:rPr>
          <w:sz w:val="15"/>
        </w:rPr>
      </w:pPr>
    </w:p>
    <w:p>
      <w:pPr>
        <w:spacing w:before="0" w:line="417" w:lineRule="auto"/>
        <w:ind w:left="5405" w:right="1138" w:firstLine="0"/>
        <w:jc w:val="left"/>
        <w:rPr>
          <w:sz w:val="21"/>
        </w:rPr>
      </w:pPr>
      <w:r>
        <w:rPr>
          <w:spacing w:val="-25"/>
          <w:sz w:val="21"/>
        </w:rPr>
        <w:t>三级类目</w:t>
      </w:r>
      <w:r>
        <w:rPr>
          <w:spacing w:val="-2"/>
          <w:sz w:val="21"/>
        </w:rPr>
        <w:t>（基建单项工程顺序号）二级目录（基建项目）</w:t>
      </w:r>
    </w:p>
    <w:p>
      <w:pPr>
        <w:spacing w:before="0" w:line="417" w:lineRule="auto"/>
        <w:ind w:left="5407" w:right="2516" w:hanging="3"/>
        <w:jc w:val="left"/>
        <w:rPr>
          <w:sz w:val="21"/>
        </w:rPr>
      </w:pPr>
      <w:r>
        <w:rPr>
          <w:spacing w:val="-2"/>
          <w:sz w:val="21"/>
        </w:rPr>
        <w:t>一级目录（基建）</w:t>
      </w:r>
      <w:r>
        <w:rPr>
          <w:spacing w:val="-6"/>
          <w:sz w:val="21"/>
        </w:rPr>
        <w:t>年度</w:t>
      </w:r>
    </w:p>
    <w:sectPr>
      <w:pgSz w:w="11910" w:h="16840"/>
      <w:pgMar w:top="1580" w:right="1200" w:bottom="1380" w:left="1100" w:header="0" w:footer="11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pict>
        <v:shape id="docshape1" o:spid="_x0000_s2049" o:spt="202" type="#_x0000_t202" style="position:absolute;left:0pt;margin-left:290.1pt;margin-top:771.1pt;height:11pt;width:16.1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60" w:right="0" w:firstLine="0"/>
                  <w:jc w:val="left"/>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1">
    <w:nsid w:val="85B3B746"/>
    <w:multiLevelType w:val="singleLevel"/>
    <w:tmpl w:val="85B3B746"/>
    <w:lvl w:ilvl="0" w:tentative="0">
      <w:start w:val="1"/>
      <w:numFmt w:val="decimal"/>
      <w:suff w:val="space"/>
      <w:lvlText w:val="%1."/>
      <w:lvlJc w:val="left"/>
    </w:lvl>
  </w:abstractNum>
  <w:abstractNum w:abstractNumId="2">
    <w:nsid w:val="9239341B"/>
    <w:multiLevelType w:val="multilevel"/>
    <w:tmpl w:val="9239341B"/>
    <w:lvl w:ilvl="0" w:tentative="0">
      <w:start w:val="1"/>
      <w:numFmt w:val="decimal"/>
      <w:lvlText w:val="(%1)"/>
      <w:lvlJc w:val="left"/>
      <w:pPr>
        <w:ind w:left="7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480"/>
      </w:pPr>
      <w:rPr>
        <w:rFonts w:hint="default"/>
        <w:lang w:val="en-US" w:eastAsia="zh-CN" w:bidi="ar-SA"/>
      </w:rPr>
    </w:lvl>
    <w:lvl w:ilvl="2" w:tentative="0">
      <w:start w:val="0"/>
      <w:numFmt w:val="bullet"/>
      <w:lvlText w:val="•"/>
      <w:lvlJc w:val="left"/>
      <w:pPr>
        <w:ind w:left="2481" w:hanging="480"/>
      </w:pPr>
      <w:rPr>
        <w:rFonts w:hint="default"/>
        <w:lang w:val="en-US" w:eastAsia="zh-CN" w:bidi="ar-SA"/>
      </w:rPr>
    </w:lvl>
    <w:lvl w:ilvl="3" w:tentative="0">
      <w:start w:val="0"/>
      <w:numFmt w:val="bullet"/>
      <w:lvlText w:val="•"/>
      <w:lvlJc w:val="left"/>
      <w:pPr>
        <w:ind w:left="3371" w:hanging="480"/>
      </w:pPr>
      <w:rPr>
        <w:rFonts w:hint="default"/>
        <w:lang w:val="en-US" w:eastAsia="zh-CN" w:bidi="ar-SA"/>
      </w:rPr>
    </w:lvl>
    <w:lvl w:ilvl="4" w:tentative="0">
      <w:start w:val="0"/>
      <w:numFmt w:val="bullet"/>
      <w:lvlText w:val="•"/>
      <w:lvlJc w:val="left"/>
      <w:pPr>
        <w:ind w:left="4262" w:hanging="480"/>
      </w:pPr>
      <w:rPr>
        <w:rFonts w:hint="default"/>
        <w:lang w:val="en-US" w:eastAsia="zh-CN" w:bidi="ar-SA"/>
      </w:rPr>
    </w:lvl>
    <w:lvl w:ilvl="5" w:tentative="0">
      <w:start w:val="0"/>
      <w:numFmt w:val="bullet"/>
      <w:lvlText w:val="•"/>
      <w:lvlJc w:val="left"/>
      <w:pPr>
        <w:ind w:left="5153" w:hanging="480"/>
      </w:pPr>
      <w:rPr>
        <w:rFonts w:hint="default"/>
        <w:lang w:val="en-US" w:eastAsia="zh-CN" w:bidi="ar-SA"/>
      </w:rPr>
    </w:lvl>
    <w:lvl w:ilvl="6" w:tentative="0">
      <w:start w:val="0"/>
      <w:numFmt w:val="bullet"/>
      <w:lvlText w:val="•"/>
      <w:lvlJc w:val="left"/>
      <w:pPr>
        <w:ind w:left="6043" w:hanging="480"/>
      </w:pPr>
      <w:rPr>
        <w:rFonts w:hint="default"/>
        <w:lang w:val="en-US" w:eastAsia="zh-CN" w:bidi="ar-SA"/>
      </w:rPr>
    </w:lvl>
    <w:lvl w:ilvl="7" w:tentative="0">
      <w:start w:val="0"/>
      <w:numFmt w:val="bullet"/>
      <w:lvlText w:val="•"/>
      <w:lvlJc w:val="left"/>
      <w:pPr>
        <w:ind w:left="6934" w:hanging="480"/>
      </w:pPr>
      <w:rPr>
        <w:rFonts w:hint="default"/>
        <w:lang w:val="en-US" w:eastAsia="zh-CN" w:bidi="ar-SA"/>
      </w:rPr>
    </w:lvl>
    <w:lvl w:ilvl="8" w:tentative="0">
      <w:start w:val="0"/>
      <w:numFmt w:val="bullet"/>
      <w:lvlText w:val="•"/>
      <w:lvlJc w:val="left"/>
      <w:pPr>
        <w:ind w:left="7825" w:hanging="480"/>
      </w:pPr>
      <w:rPr>
        <w:rFonts w:hint="default"/>
        <w:lang w:val="en-US" w:eastAsia="zh-CN" w:bidi="ar-SA"/>
      </w:rPr>
    </w:lvl>
  </w:abstractNum>
  <w:abstractNum w:abstractNumId="3">
    <w:nsid w:val="9288B902"/>
    <w:multiLevelType w:val="multilevel"/>
    <w:tmpl w:val="9288B902"/>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4">
    <w:nsid w:val="9C8AC8EF"/>
    <w:multiLevelType w:val="multilevel"/>
    <w:tmpl w:val="9C8AC8EF"/>
    <w:lvl w:ilvl="0" w:tentative="0">
      <w:start w:val="1"/>
      <w:numFmt w:val="decimal"/>
      <w:lvlText w:val="%1."/>
      <w:lvlJc w:val="left"/>
      <w:pPr>
        <w:ind w:left="104" w:hanging="24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315" w:hanging="241"/>
      </w:pPr>
      <w:rPr>
        <w:rFonts w:hint="default"/>
        <w:lang w:val="en-US" w:eastAsia="zh-CN" w:bidi="ar-SA"/>
      </w:rPr>
    </w:lvl>
    <w:lvl w:ilvl="2" w:tentative="0">
      <w:start w:val="0"/>
      <w:numFmt w:val="bullet"/>
      <w:lvlText w:val="•"/>
      <w:lvlJc w:val="left"/>
      <w:pPr>
        <w:ind w:left="531" w:hanging="241"/>
      </w:pPr>
      <w:rPr>
        <w:rFonts w:hint="default"/>
        <w:lang w:val="en-US" w:eastAsia="zh-CN" w:bidi="ar-SA"/>
      </w:rPr>
    </w:lvl>
    <w:lvl w:ilvl="3" w:tentative="0">
      <w:start w:val="0"/>
      <w:numFmt w:val="bullet"/>
      <w:lvlText w:val="•"/>
      <w:lvlJc w:val="left"/>
      <w:pPr>
        <w:ind w:left="747" w:hanging="241"/>
      </w:pPr>
      <w:rPr>
        <w:rFonts w:hint="default"/>
        <w:lang w:val="en-US" w:eastAsia="zh-CN" w:bidi="ar-SA"/>
      </w:rPr>
    </w:lvl>
    <w:lvl w:ilvl="4" w:tentative="0">
      <w:start w:val="0"/>
      <w:numFmt w:val="bullet"/>
      <w:lvlText w:val="•"/>
      <w:lvlJc w:val="left"/>
      <w:pPr>
        <w:ind w:left="963" w:hanging="241"/>
      </w:pPr>
      <w:rPr>
        <w:rFonts w:hint="default"/>
        <w:lang w:val="en-US" w:eastAsia="zh-CN" w:bidi="ar-SA"/>
      </w:rPr>
    </w:lvl>
    <w:lvl w:ilvl="5" w:tentative="0">
      <w:start w:val="0"/>
      <w:numFmt w:val="bullet"/>
      <w:lvlText w:val="•"/>
      <w:lvlJc w:val="left"/>
      <w:pPr>
        <w:ind w:left="1179" w:hanging="241"/>
      </w:pPr>
      <w:rPr>
        <w:rFonts w:hint="default"/>
        <w:lang w:val="en-US" w:eastAsia="zh-CN" w:bidi="ar-SA"/>
      </w:rPr>
    </w:lvl>
    <w:lvl w:ilvl="6" w:tentative="0">
      <w:start w:val="0"/>
      <w:numFmt w:val="bullet"/>
      <w:lvlText w:val="•"/>
      <w:lvlJc w:val="left"/>
      <w:pPr>
        <w:ind w:left="1395" w:hanging="241"/>
      </w:pPr>
      <w:rPr>
        <w:rFonts w:hint="default"/>
        <w:lang w:val="en-US" w:eastAsia="zh-CN" w:bidi="ar-SA"/>
      </w:rPr>
    </w:lvl>
    <w:lvl w:ilvl="7" w:tentative="0">
      <w:start w:val="0"/>
      <w:numFmt w:val="bullet"/>
      <w:lvlText w:val="•"/>
      <w:lvlJc w:val="left"/>
      <w:pPr>
        <w:ind w:left="1611" w:hanging="241"/>
      </w:pPr>
      <w:rPr>
        <w:rFonts w:hint="default"/>
        <w:lang w:val="en-US" w:eastAsia="zh-CN" w:bidi="ar-SA"/>
      </w:rPr>
    </w:lvl>
    <w:lvl w:ilvl="8" w:tentative="0">
      <w:start w:val="0"/>
      <w:numFmt w:val="bullet"/>
      <w:lvlText w:val="•"/>
      <w:lvlJc w:val="left"/>
      <w:pPr>
        <w:ind w:left="1827" w:hanging="241"/>
      </w:pPr>
      <w:rPr>
        <w:rFonts w:hint="default"/>
        <w:lang w:val="en-US" w:eastAsia="zh-CN" w:bidi="ar-SA"/>
      </w:rPr>
    </w:lvl>
  </w:abstractNum>
  <w:abstractNum w:abstractNumId="5">
    <w:nsid w:val="B0F1ACD9"/>
    <w:multiLevelType w:val="multilevel"/>
    <w:tmpl w:val="B0F1ACD9"/>
    <w:lvl w:ilvl="0" w:tentative="0">
      <w:start w:val="17"/>
      <w:numFmt w:val="decimal"/>
      <w:lvlText w:val="%1"/>
      <w:lvlJc w:val="left"/>
      <w:pPr>
        <w:ind w:left="7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480"/>
      </w:pPr>
      <w:rPr>
        <w:rFonts w:hint="default"/>
        <w:lang w:val="en-US" w:eastAsia="zh-CN" w:bidi="ar-SA"/>
      </w:rPr>
    </w:lvl>
    <w:lvl w:ilvl="2" w:tentative="0">
      <w:start w:val="0"/>
      <w:numFmt w:val="bullet"/>
      <w:lvlText w:val="•"/>
      <w:lvlJc w:val="left"/>
      <w:pPr>
        <w:ind w:left="2481" w:hanging="480"/>
      </w:pPr>
      <w:rPr>
        <w:rFonts w:hint="default"/>
        <w:lang w:val="en-US" w:eastAsia="zh-CN" w:bidi="ar-SA"/>
      </w:rPr>
    </w:lvl>
    <w:lvl w:ilvl="3" w:tentative="0">
      <w:start w:val="0"/>
      <w:numFmt w:val="bullet"/>
      <w:lvlText w:val="•"/>
      <w:lvlJc w:val="left"/>
      <w:pPr>
        <w:ind w:left="3371" w:hanging="480"/>
      </w:pPr>
      <w:rPr>
        <w:rFonts w:hint="default"/>
        <w:lang w:val="en-US" w:eastAsia="zh-CN" w:bidi="ar-SA"/>
      </w:rPr>
    </w:lvl>
    <w:lvl w:ilvl="4" w:tentative="0">
      <w:start w:val="0"/>
      <w:numFmt w:val="bullet"/>
      <w:lvlText w:val="•"/>
      <w:lvlJc w:val="left"/>
      <w:pPr>
        <w:ind w:left="4262" w:hanging="480"/>
      </w:pPr>
      <w:rPr>
        <w:rFonts w:hint="default"/>
        <w:lang w:val="en-US" w:eastAsia="zh-CN" w:bidi="ar-SA"/>
      </w:rPr>
    </w:lvl>
    <w:lvl w:ilvl="5" w:tentative="0">
      <w:start w:val="0"/>
      <w:numFmt w:val="bullet"/>
      <w:lvlText w:val="•"/>
      <w:lvlJc w:val="left"/>
      <w:pPr>
        <w:ind w:left="5153" w:hanging="480"/>
      </w:pPr>
      <w:rPr>
        <w:rFonts w:hint="default"/>
        <w:lang w:val="en-US" w:eastAsia="zh-CN" w:bidi="ar-SA"/>
      </w:rPr>
    </w:lvl>
    <w:lvl w:ilvl="6" w:tentative="0">
      <w:start w:val="0"/>
      <w:numFmt w:val="bullet"/>
      <w:lvlText w:val="•"/>
      <w:lvlJc w:val="left"/>
      <w:pPr>
        <w:ind w:left="6043" w:hanging="480"/>
      </w:pPr>
      <w:rPr>
        <w:rFonts w:hint="default"/>
        <w:lang w:val="en-US" w:eastAsia="zh-CN" w:bidi="ar-SA"/>
      </w:rPr>
    </w:lvl>
    <w:lvl w:ilvl="7" w:tentative="0">
      <w:start w:val="0"/>
      <w:numFmt w:val="bullet"/>
      <w:lvlText w:val="•"/>
      <w:lvlJc w:val="left"/>
      <w:pPr>
        <w:ind w:left="6934" w:hanging="480"/>
      </w:pPr>
      <w:rPr>
        <w:rFonts w:hint="default"/>
        <w:lang w:val="en-US" w:eastAsia="zh-CN" w:bidi="ar-SA"/>
      </w:rPr>
    </w:lvl>
    <w:lvl w:ilvl="8" w:tentative="0">
      <w:start w:val="0"/>
      <w:numFmt w:val="bullet"/>
      <w:lvlText w:val="•"/>
      <w:lvlJc w:val="left"/>
      <w:pPr>
        <w:ind w:left="7825" w:hanging="480"/>
      </w:pPr>
      <w:rPr>
        <w:rFonts w:hint="default"/>
        <w:lang w:val="en-US" w:eastAsia="zh-CN" w:bidi="ar-SA"/>
      </w:rPr>
    </w:lvl>
  </w:abstractNum>
  <w:abstractNum w:abstractNumId="6">
    <w:nsid w:val="B5E306ED"/>
    <w:multiLevelType w:val="multilevel"/>
    <w:tmpl w:val="B5E306ED"/>
    <w:lvl w:ilvl="0" w:tentative="0">
      <w:start w:val="1"/>
      <w:numFmt w:val="decimal"/>
      <w:lvlText w:val="（%1）"/>
      <w:lvlJc w:val="left"/>
      <w:pPr>
        <w:ind w:left="1781"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562" w:hanging="601"/>
      </w:pPr>
      <w:rPr>
        <w:rFonts w:hint="default"/>
        <w:lang w:val="en-US" w:eastAsia="zh-CN" w:bidi="ar-SA"/>
      </w:rPr>
    </w:lvl>
    <w:lvl w:ilvl="2" w:tentative="0">
      <w:start w:val="0"/>
      <w:numFmt w:val="bullet"/>
      <w:lvlText w:val="•"/>
      <w:lvlJc w:val="left"/>
      <w:pPr>
        <w:ind w:left="3345" w:hanging="601"/>
      </w:pPr>
      <w:rPr>
        <w:rFonts w:hint="default"/>
        <w:lang w:val="en-US" w:eastAsia="zh-CN" w:bidi="ar-SA"/>
      </w:rPr>
    </w:lvl>
    <w:lvl w:ilvl="3" w:tentative="0">
      <w:start w:val="0"/>
      <w:numFmt w:val="bullet"/>
      <w:lvlText w:val="•"/>
      <w:lvlJc w:val="left"/>
      <w:pPr>
        <w:ind w:left="4127" w:hanging="601"/>
      </w:pPr>
      <w:rPr>
        <w:rFonts w:hint="default"/>
        <w:lang w:val="en-US" w:eastAsia="zh-CN" w:bidi="ar-SA"/>
      </w:rPr>
    </w:lvl>
    <w:lvl w:ilvl="4" w:tentative="0">
      <w:start w:val="0"/>
      <w:numFmt w:val="bullet"/>
      <w:lvlText w:val="•"/>
      <w:lvlJc w:val="left"/>
      <w:pPr>
        <w:ind w:left="4910" w:hanging="601"/>
      </w:pPr>
      <w:rPr>
        <w:rFonts w:hint="default"/>
        <w:lang w:val="en-US" w:eastAsia="zh-CN" w:bidi="ar-SA"/>
      </w:rPr>
    </w:lvl>
    <w:lvl w:ilvl="5" w:tentative="0">
      <w:start w:val="0"/>
      <w:numFmt w:val="bullet"/>
      <w:lvlText w:val="•"/>
      <w:lvlJc w:val="left"/>
      <w:pPr>
        <w:ind w:left="5693" w:hanging="601"/>
      </w:pPr>
      <w:rPr>
        <w:rFonts w:hint="default"/>
        <w:lang w:val="en-US" w:eastAsia="zh-CN" w:bidi="ar-SA"/>
      </w:rPr>
    </w:lvl>
    <w:lvl w:ilvl="6" w:tentative="0">
      <w:start w:val="0"/>
      <w:numFmt w:val="bullet"/>
      <w:lvlText w:val="•"/>
      <w:lvlJc w:val="left"/>
      <w:pPr>
        <w:ind w:left="6475" w:hanging="601"/>
      </w:pPr>
      <w:rPr>
        <w:rFonts w:hint="default"/>
        <w:lang w:val="en-US" w:eastAsia="zh-CN" w:bidi="ar-SA"/>
      </w:rPr>
    </w:lvl>
    <w:lvl w:ilvl="7" w:tentative="0">
      <w:start w:val="0"/>
      <w:numFmt w:val="bullet"/>
      <w:lvlText w:val="•"/>
      <w:lvlJc w:val="left"/>
      <w:pPr>
        <w:ind w:left="7258" w:hanging="601"/>
      </w:pPr>
      <w:rPr>
        <w:rFonts w:hint="default"/>
        <w:lang w:val="en-US" w:eastAsia="zh-CN" w:bidi="ar-SA"/>
      </w:rPr>
    </w:lvl>
    <w:lvl w:ilvl="8" w:tentative="0">
      <w:start w:val="0"/>
      <w:numFmt w:val="bullet"/>
      <w:lvlText w:val="•"/>
      <w:lvlJc w:val="left"/>
      <w:pPr>
        <w:ind w:left="8041" w:hanging="601"/>
      </w:pPr>
      <w:rPr>
        <w:rFonts w:hint="default"/>
        <w:lang w:val="en-US" w:eastAsia="zh-CN" w:bidi="ar-SA"/>
      </w:rPr>
    </w:lvl>
  </w:abstractNum>
  <w:abstractNum w:abstractNumId="7">
    <w:nsid w:val="BE923771"/>
    <w:multiLevelType w:val="multilevel"/>
    <w:tmpl w:val="BE923771"/>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8">
    <w:nsid w:val="BF205925"/>
    <w:multiLevelType w:val="multilevel"/>
    <w:tmpl w:val="BF205925"/>
    <w:lvl w:ilvl="0" w:tentative="0">
      <w:start w:val="1"/>
      <w:numFmt w:val="decimal"/>
      <w:lvlText w:val="%1."/>
      <w:lvlJc w:val="left"/>
      <w:pPr>
        <w:ind w:left="700" w:hanging="244"/>
        <w:jc w:val="left"/>
      </w:pPr>
      <w:rPr>
        <w:rFonts w:hint="default" w:ascii="Microsoft JhengHei" w:hAnsi="Microsoft JhengHei" w:eastAsia="Microsoft JhengHei" w:cs="Microsoft JhengHei"/>
        <w:b/>
        <w:bCs/>
        <w:i w:val="0"/>
        <w:iCs w:val="0"/>
        <w:spacing w:val="0"/>
        <w:w w:val="117"/>
        <w:sz w:val="22"/>
        <w:szCs w:val="22"/>
        <w:lang w:val="en-US" w:eastAsia="zh-CN" w:bidi="ar-SA"/>
      </w:rPr>
    </w:lvl>
    <w:lvl w:ilvl="1" w:tentative="0">
      <w:start w:val="0"/>
      <w:numFmt w:val="bullet"/>
      <w:lvlText w:val="•"/>
      <w:lvlJc w:val="left"/>
      <w:pPr>
        <w:ind w:left="1590" w:hanging="244"/>
      </w:pPr>
      <w:rPr>
        <w:rFonts w:hint="default"/>
        <w:lang w:val="en-US" w:eastAsia="zh-CN" w:bidi="ar-SA"/>
      </w:rPr>
    </w:lvl>
    <w:lvl w:ilvl="2" w:tentative="0">
      <w:start w:val="0"/>
      <w:numFmt w:val="bullet"/>
      <w:lvlText w:val="•"/>
      <w:lvlJc w:val="left"/>
      <w:pPr>
        <w:ind w:left="2481" w:hanging="244"/>
      </w:pPr>
      <w:rPr>
        <w:rFonts w:hint="default"/>
        <w:lang w:val="en-US" w:eastAsia="zh-CN" w:bidi="ar-SA"/>
      </w:rPr>
    </w:lvl>
    <w:lvl w:ilvl="3" w:tentative="0">
      <w:start w:val="0"/>
      <w:numFmt w:val="bullet"/>
      <w:lvlText w:val="•"/>
      <w:lvlJc w:val="left"/>
      <w:pPr>
        <w:ind w:left="3371" w:hanging="244"/>
      </w:pPr>
      <w:rPr>
        <w:rFonts w:hint="default"/>
        <w:lang w:val="en-US" w:eastAsia="zh-CN" w:bidi="ar-SA"/>
      </w:rPr>
    </w:lvl>
    <w:lvl w:ilvl="4" w:tentative="0">
      <w:start w:val="0"/>
      <w:numFmt w:val="bullet"/>
      <w:lvlText w:val="•"/>
      <w:lvlJc w:val="left"/>
      <w:pPr>
        <w:ind w:left="4262" w:hanging="244"/>
      </w:pPr>
      <w:rPr>
        <w:rFonts w:hint="default"/>
        <w:lang w:val="en-US" w:eastAsia="zh-CN" w:bidi="ar-SA"/>
      </w:rPr>
    </w:lvl>
    <w:lvl w:ilvl="5" w:tentative="0">
      <w:start w:val="0"/>
      <w:numFmt w:val="bullet"/>
      <w:lvlText w:val="•"/>
      <w:lvlJc w:val="left"/>
      <w:pPr>
        <w:ind w:left="5153" w:hanging="244"/>
      </w:pPr>
      <w:rPr>
        <w:rFonts w:hint="default"/>
        <w:lang w:val="en-US" w:eastAsia="zh-CN" w:bidi="ar-SA"/>
      </w:rPr>
    </w:lvl>
    <w:lvl w:ilvl="6" w:tentative="0">
      <w:start w:val="0"/>
      <w:numFmt w:val="bullet"/>
      <w:lvlText w:val="•"/>
      <w:lvlJc w:val="left"/>
      <w:pPr>
        <w:ind w:left="6043" w:hanging="244"/>
      </w:pPr>
      <w:rPr>
        <w:rFonts w:hint="default"/>
        <w:lang w:val="en-US" w:eastAsia="zh-CN" w:bidi="ar-SA"/>
      </w:rPr>
    </w:lvl>
    <w:lvl w:ilvl="7" w:tentative="0">
      <w:start w:val="0"/>
      <w:numFmt w:val="bullet"/>
      <w:lvlText w:val="•"/>
      <w:lvlJc w:val="left"/>
      <w:pPr>
        <w:ind w:left="6934" w:hanging="244"/>
      </w:pPr>
      <w:rPr>
        <w:rFonts w:hint="default"/>
        <w:lang w:val="en-US" w:eastAsia="zh-CN" w:bidi="ar-SA"/>
      </w:rPr>
    </w:lvl>
    <w:lvl w:ilvl="8" w:tentative="0">
      <w:start w:val="0"/>
      <w:numFmt w:val="bullet"/>
      <w:lvlText w:val="•"/>
      <w:lvlJc w:val="left"/>
      <w:pPr>
        <w:ind w:left="7825" w:hanging="244"/>
      </w:pPr>
      <w:rPr>
        <w:rFonts w:hint="default"/>
        <w:lang w:val="en-US" w:eastAsia="zh-CN" w:bidi="ar-SA"/>
      </w:rPr>
    </w:lvl>
  </w:abstractNum>
  <w:abstractNum w:abstractNumId="9">
    <w:nsid w:val="C8879AEF"/>
    <w:multiLevelType w:val="multilevel"/>
    <w:tmpl w:val="C8879AEF"/>
    <w:lvl w:ilvl="0" w:tentative="0">
      <w:start w:val="1"/>
      <w:numFmt w:val="decimal"/>
      <w:lvlText w:val="(%1)"/>
      <w:lvlJc w:val="left"/>
      <w:pPr>
        <w:ind w:left="7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480"/>
      </w:pPr>
      <w:rPr>
        <w:rFonts w:hint="default"/>
        <w:lang w:val="en-US" w:eastAsia="zh-CN" w:bidi="ar-SA"/>
      </w:rPr>
    </w:lvl>
    <w:lvl w:ilvl="2" w:tentative="0">
      <w:start w:val="0"/>
      <w:numFmt w:val="bullet"/>
      <w:lvlText w:val="•"/>
      <w:lvlJc w:val="left"/>
      <w:pPr>
        <w:ind w:left="2481" w:hanging="480"/>
      </w:pPr>
      <w:rPr>
        <w:rFonts w:hint="default"/>
        <w:lang w:val="en-US" w:eastAsia="zh-CN" w:bidi="ar-SA"/>
      </w:rPr>
    </w:lvl>
    <w:lvl w:ilvl="3" w:tentative="0">
      <w:start w:val="0"/>
      <w:numFmt w:val="bullet"/>
      <w:lvlText w:val="•"/>
      <w:lvlJc w:val="left"/>
      <w:pPr>
        <w:ind w:left="3371" w:hanging="480"/>
      </w:pPr>
      <w:rPr>
        <w:rFonts w:hint="default"/>
        <w:lang w:val="en-US" w:eastAsia="zh-CN" w:bidi="ar-SA"/>
      </w:rPr>
    </w:lvl>
    <w:lvl w:ilvl="4" w:tentative="0">
      <w:start w:val="0"/>
      <w:numFmt w:val="bullet"/>
      <w:lvlText w:val="•"/>
      <w:lvlJc w:val="left"/>
      <w:pPr>
        <w:ind w:left="4262" w:hanging="480"/>
      </w:pPr>
      <w:rPr>
        <w:rFonts w:hint="default"/>
        <w:lang w:val="en-US" w:eastAsia="zh-CN" w:bidi="ar-SA"/>
      </w:rPr>
    </w:lvl>
    <w:lvl w:ilvl="5" w:tentative="0">
      <w:start w:val="0"/>
      <w:numFmt w:val="bullet"/>
      <w:lvlText w:val="•"/>
      <w:lvlJc w:val="left"/>
      <w:pPr>
        <w:ind w:left="5153" w:hanging="480"/>
      </w:pPr>
      <w:rPr>
        <w:rFonts w:hint="default"/>
        <w:lang w:val="en-US" w:eastAsia="zh-CN" w:bidi="ar-SA"/>
      </w:rPr>
    </w:lvl>
    <w:lvl w:ilvl="6" w:tentative="0">
      <w:start w:val="0"/>
      <w:numFmt w:val="bullet"/>
      <w:lvlText w:val="•"/>
      <w:lvlJc w:val="left"/>
      <w:pPr>
        <w:ind w:left="6043" w:hanging="480"/>
      </w:pPr>
      <w:rPr>
        <w:rFonts w:hint="default"/>
        <w:lang w:val="en-US" w:eastAsia="zh-CN" w:bidi="ar-SA"/>
      </w:rPr>
    </w:lvl>
    <w:lvl w:ilvl="7" w:tentative="0">
      <w:start w:val="0"/>
      <w:numFmt w:val="bullet"/>
      <w:lvlText w:val="•"/>
      <w:lvlJc w:val="left"/>
      <w:pPr>
        <w:ind w:left="6934" w:hanging="480"/>
      </w:pPr>
      <w:rPr>
        <w:rFonts w:hint="default"/>
        <w:lang w:val="en-US" w:eastAsia="zh-CN" w:bidi="ar-SA"/>
      </w:rPr>
    </w:lvl>
    <w:lvl w:ilvl="8" w:tentative="0">
      <w:start w:val="0"/>
      <w:numFmt w:val="bullet"/>
      <w:lvlText w:val="•"/>
      <w:lvlJc w:val="left"/>
      <w:pPr>
        <w:ind w:left="7825" w:hanging="480"/>
      </w:pPr>
      <w:rPr>
        <w:rFonts w:hint="default"/>
        <w:lang w:val="en-US" w:eastAsia="zh-CN" w:bidi="ar-SA"/>
      </w:rPr>
    </w:lvl>
  </w:abstractNum>
  <w:abstractNum w:abstractNumId="10">
    <w:nsid w:val="CE698BF5"/>
    <w:multiLevelType w:val="singleLevel"/>
    <w:tmpl w:val="CE698BF5"/>
    <w:lvl w:ilvl="0" w:tentative="0">
      <w:start w:val="1"/>
      <w:numFmt w:val="decimal"/>
      <w:suff w:val="space"/>
      <w:lvlText w:val="%1."/>
      <w:lvlJc w:val="left"/>
    </w:lvl>
  </w:abstractNum>
  <w:abstractNum w:abstractNumId="11">
    <w:nsid w:val="CF092B84"/>
    <w:multiLevelType w:val="multilevel"/>
    <w:tmpl w:val="CF092B84"/>
    <w:lvl w:ilvl="0" w:tentative="0">
      <w:start w:val="1"/>
      <w:numFmt w:val="decimal"/>
      <w:lvlText w:val="%1."/>
      <w:lvlJc w:val="left"/>
      <w:pPr>
        <w:ind w:left="700" w:hanging="36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360"/>
      </w:pPr>
      <w:rPr>
        <w:rFonts w:hint="default"/>
        <w:lang w:val="en-US" w:eastAsia="zh-CN" w:bidi="ar-SA"/>
      </w:rPr>
    </w:lvl>
    <w:lvl w:ilvl="2" w:tentative="0">
      <w:start w:val="0"/>
      <w:numFmt w:val="bullet"/>
      <w:lvlText w:val="•"/>
      <w:lvlJc w:val="left"/>
      <w:pPr>
        <w:ind w:left="2481" w:hanging="360"/>
      </w:pPr>
      <w:rPr>
        <w:rFonts w:hint="default"/>
        <w:lang w:val="en-US" w:eastAsia="zh-CN" w:bidi="ar-SA"/>
      </w:rPr>
    </w:lvl>
    <w:lvl w:ilvl="3" w:tentative="0">
      <w:start w:val="0"/>
      <w:numFmt w:val="bullet"/>
      <w:lvlText w:val="•"/>
      <w:lvlJc w:val="left"/>
      <w:pPr>
        <w:ind w:left="3371" w:hanging="360"/>
      </w:pPr>
      <w:rPr>
        <w:rFonts w:hint="default"/>
        <w:lang w:val="en-US" w:eastAsia="zh-CN" w:bidi="ar-SA"/>
      </w:rPr>
    </w:lvl>
    <w:lvl w:ilvl="4" w:tentative="0">
      <w:start w:val="0"/>
      <w:numFmt w:val="bullet"/>
      <w:lvlText w:val="•"/>
      <w:lvlJc w:val="left"/>
      <w:pPr>
        <w:ind w:left="4262" w:hanging="360"/>
      </w:pPr>
      <w:rPr>
        <w:rFonts w:hint="default"/>
        <w:lang w:val="en-US" w:eastAsia="zh-CN" w:bidi="ar-SA"/>
      </w:rPr>
    </w:lvl>
    <w:lvl w:ilvl="5" w:tentative="0">
      <w:start w:val="0"/>
      <w:numFmt w:val="bullet"/>
      <w:lvlText w:val="•"/>
      <w:lvlJc w:val="left"/>
      <w:pPr>
        <w:ind w:left="5153" w:hanging="360"/>
      </w:pPr>
      <w:rPr>
        <w:rFonts w:hint="default"/>
        <w:lang w:val="en-US" w:eastAsia="zh-CN" w:bidi="ar-SA"/>
      </w:rPr>
    </w:lvl>
    <w:lvl w:ilvl="6" w:tentative="0">
      <w:start w:val="0"/>
      <w:numFmt w:val="bullet"/>
      <w:lvlText w:val="•"/>
      <w:lvlJc w:val="left"/>
      <w:pPr>
        <w:ind w:left="6043" w:hanging="360"/>
      </w:pPr>
      <w:rPr>
        <w:rFonts w:hint="default"/>
        <w:lang w:val="en-US" w:eastAsia="zh-CN" w:bidi="ar-SA"/>
      </w:rPr>
    </w:lvl>
    <w:lvl w:ilvl="7" w:tentative="0">
      <w:start w:val="0"/>
      <w:numFmt w:val="bullet"/>
      <w:lvlText w:val="•"/>
      <w:lvlJc w:val="left"/>
      <w:pPr>
        <w:ind w:left="6934" w:hanging="360"/>
      </w:pPr>
      <w:rPr>
        <w:rFonts w:hint="default"/>
        <w:lang w:val="en-US" w:eastAsia="zh-CN" w:bidi="ar-SA"/>
      </w:rPr>
    </w:lvl>
    <w:lvl w:ilvl="8" w:tentative="0">
      <w:start w:val="0"/>
      <w:numFmt w:val="bullet"/>
      <w:lvlText w:val="•"/>
      <w:lvlJc w:val="left"/>
      <w:pPr>
        <w:ind w:left="7825" w:hanging="360"/>
      </w:pPr>
      <w:rPr>
        <w:rFonts w:hint="default"/>
        <w:lang w:val="en-US" w:eastAsia="zh-CN" w:bidi="ar-SA"/>
      </w:rPr>
    </w:lvl>
  </w:abstractNum>
  <w:abstractNum w:abstractNumId="12">
    <w:nsid w:val="F4B5D9F5"/>
    <w:multiLevelType w:val="multilevel"/>
    <w:tmpl w:val="F4B5D9F5"/>
    <w:lvl w:ilvl="0" w:tentative="0">
      <w:start w:val="1"/>
      <w:numFmt w:val="decimal"/>
      <w:lvlText w:val="（%1）"/>
      <w:lvlJc w:val="left"/>
      <w:pPr>
        <w:ind w:left="700"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1590" w:hanging="601"/>
      </w:pPr>
      <w:rPr>
        <w:rFonts w:hint="default"/>
        <w:lang w:val="en-US" w:eastAsia="zh-CN" w:bidi="ar-SA"/>
      </w:rPr>
    </w:lvl>
    <w:lvl w:ilvl="2" w:tentative="0">
      <w:start w:val="0"/>
      <w:numFmt w:val="bullet"/>
      <w:lvlText w:val="•"/>
      <w:lvlJc w:val="left"/>
      <w:pPr>
        <w:ind w:left="2481" w:hanging="601"/>
      </w:pPr>
      <w:rPr>
        <w:rFonts w:hint="default"/>
        <w:lang w:val="en-US" w:eastAsia="zh-CN" w:bidi="ar-SA"/>
      </w:rPr>
    </w:lvl>
    <w:lvl w:ilvl="3" w:tentative="0">
      <w:start w:val="0"/>
      <w:numFmt w:val="bullet"/>
      <w:lvlText w:val="•"/>
      <w:lvlJc w:val="left"/>
      <w:pPr>
        <w:ind w:left="3371" w:hanging="601"/>
      </w:pPr>
      <w:rPr>
        <w:rFonts w:hint="default"/>
        <w:lang w:val="en-US" w:eastAsia="zh-CN" w:bidi="ar-SA"/>
      </w:rPr>
    </w:lvl>
    <w:lvl w:ilvl="4" w:tentative="0">
      <w:start w:val="0"/>
      <w:numFmt w:val="bullet"/>
      <w:lvlText w:val="•"/>
      <w:lvlJc w:val="left"/>
      <w:pPr>
        <w:ind w:left="4262" w:hanging="601"/>
      </w:pPr>
      <w:rPr>
        <w:rFonts w:hint="default"/>
        <w:lang w:val="en-US" w:eastAsia="zh-CN" w:bidi="ar-SA"/>
      </w:rPr>
    </w:lvl>
    <w:lvl w:ilvl="5" w:tentative="0">
      <w:start w:val="0"/>
      <w:numFmt w:val="bullet"/>
      <w:lvlText w:val="•"/>
      <w:lvlJc w:val="left"/>
      <w:pPr>
        <w:ind w:left="5153" w:hanging="601"/>
      </w:pPr>
      <w:rPr>
        <w:rFonts w:hint="default"/>
        <w:lang w:val="en-US" w:eastAsia="zh-CN" w:bidi="ar-SA"/>
      </w:rPr>
    </w:lvl>
    <w:lvl w:ilvl="6" w:tentative="0">
      <w:start w:val="0"/>
      <w:numFmt w:val="bullet"/>
      <w:lvlText w:val="•"/>
      <w:lvlJc w:val="left"/>
      <w:pPr>
        <w:ind w:left="6043" w:hanging="601"/>
      </w:pPr>
      <w:rPr>
        <w:rFonts w:hint="default"/>
        <w:lang w:val="en-US" w:eastAsia="zh-CN" w:bidi="ar-SA"/>
      </w:rPr>
    </w:lvl>
    <w:lvl w:ilvl="7" w:tentative="0">
      <w:start w:val="0"/>
      <w:numFmt w:val="bullet"/>
      <w:lvlText w:val="•"/>
      <w:lvlJc w:val="left"/>
      <w:pPr>
        <w:ind w:left="6934" w:hanging="601"/>
      </w:pPr>
      <w:rPr>
        <w:rFonts w:hint="default"/>
        <w:lang w:val="en-US" w:eastAsia="zh-CN" w:bidi="ar-SA"/>
      </w:rPr>
    </w:lvl>
    <w:lvl w:ilvl="8" w:tentative="0">
      <w:start w:val="0"/>
      <w:numFmt w:val="bullet"/>
      <w:lvlText w:val="•"/>
      <w:lvlJc w:val="left"/>
      <w:pPr>
        <w:ind w:left="7825" w:hanging="601"/>
      </w:pPr>
      <w:rPr>
        <w:rFonts w:hint="default"/>
        <w:lang w:val="en-US" w:eastAsia="zh-CN" w:bidi="ar-SA"/>
      </w:rPr>
    </w:lvl>
  </w:abstractNum>
  <w:abstractNum w:abstractNumId="13">
    <w:nsid w:val="0053208E"/>
    <w:multiLevelType w:val="multilevel"/>
    <w:tmpl w:val="0053208E"/>
    <w:lvl w:ilvl="0" w:tentative="0">
      <w:start w:val="1"/>
      <w:numFmt w:val="decimal"/>
      <w:lvlText w:val="%1."/>
      <w:lvlJc w:val="left"/>
      <w:pPr>
        <w:ind w:left="1540" w:hanging="36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346" w:hanging="360"/>
      </w:pPr>
      <w:rPr>
        <w:rFonts w:hint="default"/>
        <w:lang w:val="en-US" w:eastAsia="zh-CN" w:bidi="ar-SA"/>
      </w:rPr>
    </w:lvl>
    <w:lvl w:ilvl="2" w:tentative="0">
      <w:start w:val="0"/>
      <w:numFmt w:val="bullet"/>
      <w:lvlText w:val="•"/>
      <w:lvlJc w:val="left"/>
      <w:pPr>
        <w:ind w:left="3153" w:hanging="360"/>
      </w:pPr>
      <w:rPr>
        <w:rFonts w:hint="default"/>
        <w:lang w:val="en-US" w:eastAsia="zh-CN" w:bidi="ar-SA"/>
      </w:rPr>
    </w:lvl>
    <w:lvl w:ilvl="3" w:tentative="0">
      <w:start w:val="0"/>
      <w:numFmt w:val="bullet"/>
      <w:lvlText w:val="•"/>
      <w:lvlJc w:val="left"/>
      <w:pPr>
        <w:ind w:left="3959" w:hanging="360"/>
      </w:pPr>
      <w:rPr>
        <w:rFonts w:hint="default"/>
        <w:lang w:val="en-US" w:eastAsia="zh-CN" w:bidi="ar-SA"/>
      </w:rPr>
    </w:lvl>
    <w:lvl w:ilvl="4" w:tentative="0">
      <w:start w:val="0"/>
      <w:numFmt w:val="bullet"/>
      <w:lvlText w:val="•"/>
      <w:lvlJc w:val="left"/>
      <w:pPr>
        <w:ind w:left="4766" w:hanging="360"/>
      </w:pPr>
      <w:rPr>
        <w:rFonts w:hint="default"/>
        <w:lang w:val="en-US" w:eastAsia="zh-CN" w:bidi="ar-SA"/>
      </w:rPr>
    </w:lvl>
    <w:lvl w:ilvl="5" w:tentative="0">
      <w:start w:val="0"/>
      <w:numFmt w:val="bullet"/>
      <w:lvlText w:val="•"/>
      <w:lvlJc w:val="left"/>
      <w:pPr>
        <w:ind w:left="5573" w:hanging="360"/>
      </w:pPr>
      <w:rPr>
        <w:rFonts w:hint="default"/>
        <w:lang w:val="en-US" w:eastAsia="zh-CN" w:bidi="ar-SA"/>
      </w:rPr>
    </w:lvl>
    <w:lvl w:ilvl="6" w:tentative="0">
      <w:start w:val="0"/>
      <w:numFmt w:val="bullet"/>
      <w:lvlText w:val="•"/>
      <w:lvlJc w:val="left"/>
      <w:pPr>
        <w:ind w:left="6379" w:hanging="360"/>
      </w:pPr>
      <w:rPr>
        <w:rFonts w:hint="default"/>
        <w:lang w:val="en-US" w:eastAsia="zh-CN" w:bidi="ar-SA"/>
      </w:rPr>
    </w:lvl>
    <w:lvl w:ilvl="7" w:tentative="0">
      <w:start w:val="0"/>
      <w:numFmt w:val="bullet"/>
      <w:lvlText w:val="•"/>
      <w:lvlJc w:val="left"/>
      <w:pPr>
        <w:ind w:left="7186" w:hanging="360"/>
      </w:pPr>
      <w:rPr>
        <w:rFonts w:hint="default"/>
        <w:lang w:val="en-US" w:eastAsia="zh-CN" w:bidi="ar-SA"/>
      </w:rPr>
    </w:lvl>
    <w:lvl w:ilvl="8" w:tentative="0">
      <w:start w:val="0"/>
      <w:numFmt w:val="bullet"/>
      <w:lvlText w:val="•"/>
      <w:lvlJc w:val="left"/>
      <w:pPr>
        <w:ind w:left="7993" w:hanging="360"/>
      </w:pPr>
      <w:rPr>
        <w:rFonts w:hint="default"/>
        <w:lang w:val="en-US" w:eastAsia="zh-CN" w:bidi="ar-SA"/>
      </w:rPr>
    </w:lvl>
  </w:abstractNum>
  <w:abstractNum w:abstractNumId="14">
    <w:nsid w:val="0248C179"/>
    <w:multiLevelType w:val="multilevel"/>
    <w:tmpl w:val="0248C179"/>
    <w:lvl w:ilvl="0" w:tentative="0">
      <w:start w:val="1"/>
      <w:numFmt w:val="decimal"/>
      <w:lvlText w:val="(%1)"/>
      <w:lvlJc w:val="left"/>
      <w:pPr>
        <w:ind w:left="166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454" w:hanging="480"/>
      </w:pPr>
      <w:rPr>
        <w:rFonts w:hint="default"/>
        <w:lang w:val="en-US" w:eastAsia="zh-CN" w:bidi="ar-SA"/>
      </w:rPr>
    </w:lvl>
    <w:lvl w:ilvl="2" w:tentative="0">
      <w:start w:val="0"/>
      <w:numFmt w:val="bullet"/>
      <w:lvlText w:val="•"/>
      <w:lvlJc w:val="left"/>
      <w:pPr>
        <w:ind w:left="3249" w:hanging="480"/>
      </w:pPr>
      <w:rPr>
        <w:rFonts w:hint="default"/>
        <w:lang w:val="en-US" w:eastAsia="zh-CN" w:bidi="ar-SA"/>
      </w:rPr>
    </w:lvl>
    <w:lvl w:ilvl="3" w:tentative="0">
      <w:start w:val="0"/>
      <w:numFmt w:val="bullet"/>
      <w:lvlText w:val="•"/>
      <w:lvlJc w:val="left"/>
      <w:pPr>
        <w:ind w:left="4043" w:hanging="480"/>
      </w:pPr>
      <w:rPr>
        <w:rFonts w:hint="default"/>
        <w:lang w:val="en-US" w:eastAsia="zh-CN" w:bidi="ar-SA"/>
      </w:rPr>
    </w:lvl>
    <w:lvl w:ilvl="4" w:tentative="0">
      <w:start w:val="0"/>
      <w:numFmt w:val="bullet"/>
      <w:lvlText w:val="•"/>
      <w:lvlJc w:val="left"/>
      <w:pPr>
        <w:ind w:left="4838" w:hanging="480"/>
      </w:pPr>
      <w:rPr>
        <w:rFonts w:hint="default"/>
        <w:lang w:val="en-US" w:eastAsia="zh-CN" w:bidi="ar-SA"/>
      </w:rPr>
    </w:lvl>
    <w:lvl w:ilvl="5" w:tentative="0">
      <w:start w:val="0"/>
      <w:numFmt w:val="bullet"/>
      <w:lvlText w:val="•"/>
      <w:lvlJc w:val="left"/>
      <w:pPr>
        <w:ind w:left="5633" w:hanging="480"/>
      </w:pPr>
      <w:rPr>
        <w:rFonts w:hint="default"/>
        <w:lang w:val="en-US" w:eastAsia="zh-CN" w:bidi="ar-SA"/>
      </w:rPr>
    </w:lvl>
    <w:lvl w:ilvl="6" w:tentative="0">
      <w:start w:val="0"/>
      <w:numFmt w:val="bullet"/>
      <w:lvlText w:val="•"/>
      <w:lvlJc w:val="left"/>
      <w:pPr>
        <w:ind w:left="6427" w:hanging="480"/>
      </w:pPr>
      <w:rPr>
        <w:rFonts w:hint="default"/>
        <w:lang w:val="en-US" w:eastAsia="zh-CN" w:bidi="ar-SA"/>
      </w:rPr>
    </w:lvl>
    <w:lvl w:ilvl="7" w:tentative="0">
      <w:start w:val="0"/>
      <w:numFmt w:val="bullet"/>
      <w:lvlText w:val="•"/>
      <w:lvlJc w:val="left"/>
      <w:pPr>
        <w:ind w:left="7222" w:hanging="480"/>
      </w:pPr>
      <w:rPr>
        <w:rFonts w:hint="default"/>
        <w:lang w:val="en-US" w:eastAsia="zh-CN" w:bidi="ar-SA"/>
      </w:rPr>
    </w:lvl>
    <w:lvl w:ilvl="8" w:tentative="0">
      <w:start w:val="0"/>
      <w:numFmt w:val="bullet"/>
      <w:lvlText w:val="•"/>
      <w:lvlJc w:val="left"/>
      <w:pPr>
        <w:ind w:left="8017" w:hanging="480"/>
      </w:pPr>
      <w:rPr>
        <w:rFonts w:hint="default"/>
        <w:lang w:val="en-US" w:eastAsia="zh-CN" w:bidi="ar-SA"/>
      </w:rPr>
    </w:lvl>
  </w:abstractNum>
  <w:abstractNum w:abstractNumId="15">
    <w:nsid w:val="03D62ECE"/>
    <w:multiLevelType w:val="multilevel"/>
    <w:tmpl w:val="03D62ECE"/>
    <w:lvl w:ilvl="0" w:tentative="0">
      <w:start w:val="1"/>
      <w:numFmt w:val="decimal"/>
      <w:lvlText w:val="%1."/>
      <w:lvlJc w:val="left"/>
      <w:pPr>
        <w:ind w:left="1540" w:hanging="36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346" w:hanging="360"/>
      </w:pPr>
      <w:rPr>
        <w:rFonts w:hint="default"/>
        <w:lang w:val="en-US" w:eastAsia="zh-CN" w:bidi="ar-SA"/>
      </w:rPr>
    </w:lvl>
    <w:lvl w:ilvl="2" w:tentative="0">
      <w:start w:val="0"/>
      <w:numFmt w:val="bullet"/>
      <w:lvlText w:val="•"/>
      <w:lvlJc w:val="left"/>
      <w:pPr>
        <w:ind w:left="3153" w:hanging="360"/>
      </w:pPr>
      <w:rPr>
        <w:rFonts w:hint="default"/>
        <w:lang w:val="en-US" w:eastAsia="zh-CN" w:bidi="ar-SA"/>
      </w:rPr>
    </w:lvl>
    <w:lvl w:ilvl="3" w:tentative="0">
      <w:start w:val="0"/>
      <w:numFmt w:val="bullet"/>
      <w:lvlText w:val="•"/>
      <w:lvlJc w:val="left"/>
      <w:pPr>
        <w:ind w:left="3959" w:hanging="360"/>
      </w:pPr>
      <w:rPr>
        <w:rFonts w:hint="default"/>
        <w:lang w:val="en-US" w:eastAsia="zh-CN" w:bidi="ar-SA"/>
      </w:rPr>
    </w:lvl>
    <w:lvl w:ilvl="4" w:tentative="0">
      <w:start w:val="0"/>
      <w:numFmt w:val="bullet"/>
      <w:lvlText w:val="•"/>
      <w:lvlJc w:val="left"/>
      <w:pPr>
        <w:ind w:left="4766" w:hanging="360"/>
      </w:pPr>
      <w:rPr>
        <w:rFonts w:hint="default"/>
        <w:lang w:val="en-US" w:eastAsia="zh-CN" w:bidi="ar-SA"/>
      </w:rPr>
    </w:lvl>
    <w:lvl w:ilvl="5" w:tentative="0">
      <w:start w:val="0"/>
      <w:numFmt w:val="bullet"/>
      <w:lvlText w:val="•"/>
      <w:lvlJc w:val="left"/>
      <w:pPr>
        <w:ind w:left="5573" w:hanging="360"/>
      </w:pPr>
      <w:rPr>
        <w:rFonts w:hint="default"/>
        <w:lang w:val="en-US" w:eastAsia="zh-CN" w:bidi="ar-SA"/>
      </w:rPr>
    </w:lvl>
    <w:lvl w:ilvl="6" w:tentative="0">
      <w:start w:val="0"/>
      <w:numFmt w:val="bullet"/>
      <w:lvlText w:val="•"/>
      <w:lvlJc w:val="left"/>
      <w:pPr>
        <w:ind w:left="6379" w:hanging="360"/>
      </w:pPr>
      <w:rPr>
        <w:rFonts w:hint="default"/>
        <w:lang w:val="en-US" w:eastAsia="zh-CN" w:bidi="ar-SA"/>
      </w:rPr>
    </w:lvl>
    <w:lvl w:ilvl="7" w:tentative="0">
      <w:start w:val="0"/>
      <w:numFmt w:val="bullet"/>
      <w:lvlText w:val="•"/>
      <w:lvlJc w:val="left"/>
      <w:pPr>
        <w:ind w:left="7186" w:hanging="360"/>
      </w:pPr>
      <w:rPr>
        <w:rFonts w:hint="default"/>
        <w:lang w:val="en-US" w:eastAsia="zh-CN" w:bidi="ar-SA"/>
      </w:rPr>
    </w:lvl>
    <w:lvl w:ilvl="8" w:tentative="0">
      <w:start w:val="0"/>
      <w:numFmt w:val="bullet"/>
      <w:lvlText w:val="•"/>
      <w:lvlJc w:val="left"/>
      <w:pPr>
        <w:ind w:left="7993" w:hanging="360"/>
      </w:pPr>
      <w:rPr>
        <w:rFonts w:hint="default"/>
        <w:lang w:val="en-US" w:eastAsia="zh-CN" w:bidi="ar-SA"/>
      </w:rPr>
    </w:lvl>
  </w:abstractNum>
  <w:abstractNum w:abstractNumId="16">
    <w:nsid w:val="0E640482"/>
    <w:multiLevelType w:val="multilevel"/>
    <w:tmpl w:val="0E640482"/>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17">
    <w:nsid w:val="2470EC97"/>
    <w:multiLevelType w:val="multilevel"/>
    <w:tmpl w:val="2470EC97"/>
    <w:lvl w:ilvl="0" w:tentative="0">
      <w:start w:val="5"/>
      <w:numFmt w:val="decimal"/>
      <w:lvlText w:val="（%1）"/>
      <w:lvlJc w:val="left"/>
      <w:pPr>
        <w:ind w:left="1301" w:hanging="601"/>
        <w:jc w:val="left"/>
      </w:pPr>
      <w:rPr>
        <w:rFonts w:hint="default" w:ascii="宋体" w:hAnsi="宋体" w:eastAsia="宋体" w:cs="宋体"/>
        <w:b w:val="0"/>
        <w:bCs w:val="0"/>
        <w:i w:val="0"/>
        <w:iCs w:val="0"/>
        <w:spacing w:val="-1"/>
        <w:w w:val="100"/>
        <w:sz w:val="22"/>
        <w:szCs w:val="22"/>
        <w:lang w:val="en-US" w:eastAsia="zh-CN" w:bidi="ar-SA"/>
      </w:rPr>
    </w:lvl>
    <w:lvl w:ilvl="1" w:tentative="0">
      <w:start w:val="1"/>
      <w:numFmt w:val="decimal"/>
      <w:lvlText w:val="（%2）"/>
      <w:lvlJc w:val="left"/>
      <w:pPr>
        <w:ind w:left="700" w:hanging="601"/>
        <w:jc w:val="left"/>
      </w:pPr>
      <w:rPr>
        <w:rFonts w:hint="default" w:ascii="宋体" w:hAnsi="宋体" w:eastAsia="宋体" w:cs="宋体"/>
        <w:b w:val="0"/>
        <w:bCs w:val="0"/>
        <w:i w:val="0"/>
        <w:iCs w:val="0"/>
        <w:w w:val="100"/>
        <w:sz w:val="22"/>
        <w:szCs w:val="22"/>
        <w:lang w:val="en-US" w:eastAsia="zh-CN" w:bidi="ar-SA"/>
      </w:rPr>
    </w:lvl>
    <w:lvl w:ilvl="2" w:tentative="0">
      <w:start w:val="0"/>
      <w:numFmt w:val="bullet"/>
      <w:lvlText w:val="•"/>
      <w:lvlJc w:val="left"/>
      <w:pPr>
        <w:ind w:left="2222" w:hanging="601"/>
      </w:pPr>
      <w:rPr>
        <w:rFonts w:hint="default"/>
        <w:lang w:val="en-US" w:eastAsia="zh-CN" w:bidi="ar-SA"/>
      </w:rPr>
    </w:lvl>
    <w:lvl w:ilvl="3" w:tentative="0">
      <w:start w:val="0"/>
      <w:numFmt w:val="bullet"/>
      <w:lvlText w:val="•"/>
      <w:lvlJc w:val="left"/>
      <w:pPr>
        <w:ind w:left="3145" w:hanging="601"/>
      </w:pPr>
      <w:rPr>
        <w:rFonts w:hint="default"/>
        <w:lang w:val="en-US" w:eastAsia="zh-CN" w:bidi="ar-SA"/>
      </w:rPr>
    </w:lvl>
    <w:lvl w:ilvl="4" w:tentative="0">
      <w:start w:val="0"/>
      <w:numFmt w:val="bullet"/>
      <w:lvlText w:val="•"/>
      <w:lvlJc w:val="left"/>
      <w:pPr>
        <w:ind w:left="4068" w:hanging="601"/>
      </w:pPr>
      <w:rPr>
        <w:rFonts w:hint="default"/>
        <w:lang w:val="en-US" w:eastAsia="zh-CN" w:bidi="ar-SA"/>
      </w:rPr>
    </w:lvl>
    <w:lvl w:ilvl="5" w:tentative="0">
      <w:start w:val="0"/>
      <w:numFmt w:val="bullet"/>
      <w:lvlText w:val="•"/>
      <w:lvlJc w:val="left"/>
      <w:pPr>
        <w:ind w:left="4991" w:hanging="601"/>
      </w:pPr>
      <w:rPr>
        <w:rFonts w:hint="default"/>
        <w:lang w:val="en-US" w:eastAsia="zh-CN" w:bidi="ar-SA"/>
      </w:rPr>
    </w:lvl>
    <w:lvl w:ilvl="6" w:tentative="0">
      <w:start w:val="0"/>
      <w:numFmt w:val="bullet"/>
      <w:lvlText w:val="•"/>
      <w:lvlJc w:val="left"/>
      <w:pPr>
        <w:ind w:left="5914" w:hanging="601"/>
      </w:pPr>
      <w:rPr>
        <w:rFonts w:hint="default"/>
        <w:lang w:val="en-US" w:eastAsia="zh-CN" w:bidi="ar-SA"/>
      </w:rPr>
    </w:lvl>
    <w:lvl w:ilvl="7" w:tentative="0">
      <w:start w:val="0"/>
      <w:numFmt w:val="bullet"/>
      <w:lvlText w:val="•"/>
      <w:lvlJc w:val="left"/>
      <w:pPr>
        <w:ind w:left="6837" w:hanging="601"/>
      </w:pPr>
      <w:rPr>
        <w:rFonts w:hint="default"/>
        <w:lang w:val="en-US" w:eastAsia="zh-CN" w:bidi="ar-SA"/>
      </w:rPr>
    </w:lvl>
    <w:lvl w:ilvl="8" w:tentative="0">
      <w:start w:val="0"/>
      <w:numFmt w:val="bullet"/>
      <w:lvlText w:val="•"/>
      <w:lvlJc w:val="left"/>
      <w:pPr>
        <w:ind w:left="7760" w:hanging="601"/>
      </w:pPr>
      <w:rPr>
        <w:rFonts w:hint="default"/>
        <w:lang w:val="en-US" w:eastAsia="zh-CN" w:bidi="ar-SA"/>
      </w:rPr>
    </w:lvl>
  </w:abstractNum>
  <w:abstractNum w:abstractNumId="18">
    <w:nsid w:val="25B654F3"/>
    <w:multiLevelType w:val="multilevel"/>
    <w:tmpl w:val="25B654F3"/>
    <w:lvl w:ilvl="0" w:tentative="0">
      <w:start w:val="1"/>
      <w:numFmt w:val="decimal"/>
      <w:lvlText w:val="(%1)"/>
      <w:lvlJc w:val="left"/>
      <w:pPr>
        <w:ind w:left="1180" w:hanging="36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022" w:hanging="361"/>
      </w:pPr>
      <w:rPr>
        <w:rFonts w:hint="default"/>
        <w:lang w:val="en-US" w:eastAsia="zh-CN" w:bidi="ar-SA"/>
      </w:rPr>
    </w:lvl>
    <w:lvl w:ilvl="2" w:tentative="0">
      <w:start w:val="0"/>
      <w:numFmt w:val="bullet"/>
      <w:lvlText w:val="•"/>
      <w:lvlJc w:val="left"/>
      <w:pPr>
        <w:ind w:left="2865" w:hanging="361"/>
      </w:pPr>
      <w:rPr>
        <w:rFonts w:hint="default"/>
        <w:lang w:val="en-US" w:eastAsia="zh-CN" w:bidi="ar-SA"/>
      </w:rPr>
    </w:lvl>
    <w:lvl w:ilvl="3" w:tentative="0">
      <w:start w:val="0"/>
      <w:numFmt w:val="bullet"/>
      <w:lvlText w:val="•"/>
      <w:lvlJc w:val="left"/>
      <w:pPr>
        <w:ind w:left="3707" w:hanging="361"/>
      </w:pPr>
      <w:rPr>
        <w:rFonts w:hint="default"/>
        <w:lang w:val="en-US" w:eastAsia="zh-CN" w:bidi="ar-SA"/>
      </w:rPr>
    </w:lvl>
    <w:lvl w:ilvl="4" w:tentative="0">
      <w:start w:val="0"/>
      <w:numFmt w:val="bullet"/>
      <w:lvlText w:val="•"/>
      <w:lvlJc w:val="left"/>
      <w:pPr>
        <w:ind w:left="4550" w:hanging="361"/>
      </w:pPr>
      <w:rPr>
        <w:rFonts w:hint="default"/>
        <w:lang w:val="en-US" w:eastAsia="zh-CN" w:bidi="ar-SA"/>
      </w:rPr>
    </w:lvl>
    <w:lvl w:ilvl="5" w:tentative="0">
      <w:start w:val="0"/>
      <w:numFmt w:val="bullet"/>
      <w:lvlText w:val="•"/>
      <w:lvlJc w:val="left"/>
      <w:pPr>
        <w:ind w:left="5393" w:hanging="361"/>
      </w:pPr>
      <w:rPr>
        <w:rFonts w:hint="default"/>
        <w:lang w:val="en-US" w:eastAsia="zh-CN" w:bidi="ar-SA"/>
      </w:rPr>
    </w:lvl>
    <w:lvl w:ilvl="6" w:tentative="0">
      <w:start w:val="0"/>
      <w:numFmt w:val="bullet"/>
      <w:lvlText w:val="•"/>
      <w:lvlJc w:val="left"/>
      <w:pPr>
        <w:ind w:left="6235" w:hanging="361"/>
      </w:pPr>
      <w:rPr>
        <w:rFonts w:hint="default"/>
        <w:lang w:val="en-US" w:eastAsia="zh-CN" w:bidi="ar-SA"/>
      </w:rPr>
    </w:lvl>
    <w:lvl w:ilvl="7" w:tentative="0">
      <w:start w:val="0"/>
      <w:numFmt w:val="bullet"/>
      <w:lvlText w:val="•"/>
      <w:lvlJc w:val="left"/>
      <w:pPr>
        <w:ind w:left="7078" w:hanging="361"/>
      </w:pPr>
      <w:rPr>
        <w:rFonts w:hint="default"/>
        <w:lang w:val="en-US" w:eastAsia="zh-CN" w:bidi="ar-SA"/>
      </w:rPr>
    </w:lvl>
    <w:lvl w:ilvl="8" w:tentative="0">
      <w:start w:val="0"/>
      <w:numFmt w:val="bullet"/>
      <w:lvlText w:val="•"/>
      <w:lvlJc w:val="left"/>
      <w:pPr>
        <w:ind w:left="7921" w:hanging="361"/>
      </w:pPr>
      <w:rPr>
        <w:rFonts w:hint="default"/>
        <w:lang w:val="en-US" w:eastAsia="zh-CN" w:bidi="ar-SA"/>
      </w:rPr>
    </w:lvl>
  </w:abstractNum>
  <w:abstractNum w:abstractNumId="19">
    <w:nsid w:val="2A8F537B"/>
    <w:multiLevelType w:val="multilevel"/>
    <w:tmpl w:val="2A8F537B"/>
    <w:lvl w:ilvl="0" w:tentative="0">
      <w:start w:val="1"/>
      <w:numFmt w:val="decimal"/>
      <w:lvlText w:val="(%1)"/>
      <w:lvlJc w:val="left"/>
      <w:pPr>
        <w:ind w:left="7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480"/>
      </w:pPr>
      <w:rPr>
        <w:rFonts w:hint="default"/>
        <w:lang w:val="en-US" w:eastAsia="zh-CN" w:bidi="ar-SA"/>
      </w:rPr>
    </w:lvl>
    <w:lvl w:ilvl="2" w:tentative="0">
      <w:start w:val="0"/>
      <w:numFmt w:val="bullet"/>
      <w:lvlText w:val="•"/>
      <w:lvlJc w:val="left"/>
      <w:pPr>
        <w:ind w:left="2481" w:hanging="480"/>
      </w:pPr>
      <w:rPr>
        <w:rFonts w:hint="default"/>
        <w:lang w:val="en-US" w:eastAsia="zh-CN" w:bidi="ar-SA"/>
      </w:rPr>
    </w:lvl>
    <w:lvl w:ilvl="3" w:tentative="0">
      <w:start w:val="0"/>
      <w:numFmt w:val="bullet"/>
      <w:lvlText w:val="•"/>
      <w:lvlJc w:val="left"/>
      <w:pPr>
        <w:ind w:left="3371" w:hanging="480"/>
      </w:pPr>
      <w:rPr>
        <w:rFonts w:hint="default"/>
        <w:lang w:val="en-US" w:eastAsia="zh-CN" w:bidi="ar-SA"/>
      </w:rPr>
    </w:lvl>
    <w:lvl w:ilvl="4" w:tentative="0">
      <w:start w:val="0"/>
      <w:numFmt w:val="bullet"/>
      <w:lvlText w:val="•"/>
      <w:lvlJc w:val="left"/>
      <w:pPr>
        <w:ind w:left="4262" w:hanging="480"/>
      </w:pPr>
      <w:rPr>
        <w:rFonts w:hint="default"/>
        <w:lang w:val="en-US" w:eastAsia="zh-CN" w:bidi="ar-SA"/>
      </w:rPr>
    </w:lvl>
    <w:lvl w:ilvl="5" w:tentative="0">
      <w:start w:val="0"/>
      <w:numFmt w:val="bullet"/>
      <w:lvlText w:val="•"/>
      <w:lvlJc w:val="left"/>
      <w:pPr>
        <w:ind w:left="5153" w:hanging="480"/>
      </w:pPr>
      <w:rPr>
        <w:rFonts w:hint="default"/>
        <w:lang w:val="en-US" w:eastAsia="zh-CN" w:bidi="ar-SA"/>
      </w:rPr>
    </w:lvl>
    <w:lvl w:ilvl="6" w:tentative="0">
      <w:start w:val="0"/>
      <w:numFmt w:val="bullet"/>
      <w:lvlText w:val="•"/>
      <w:lvlJc w:val="left"/>
      <w:pPr>
        <w:ind w:left="6043" w:hanging="480"/>
      </w:pPr>
      <w:rPr>
        <w:rFonts w:hint="default"/>
        <w:lang w:val="en-US" w:eastAsia="zh-CN" w:bidi="ar-SA"/>
      </w:rPr>
    </w:lvl>
    <w:lvl w:ilvl="7" w:tentative="0">
      <w:start w:val="0"/>
      <w:numFmt w:val="bullet"/>
      <w:lvlText w:val="•"/>
      <w:lvlJc w:val="left"/>
      <w:pPr>
        <w:ind w:left="6934" w:hanging="480"/>
      </w:pPr>
      <w:rPr>
        <w:rFonts w:hint="default"/>
        <w:lang w:val="en-US" w:eastAsia="zh-CN" w:bidi="ar-SA"/>
      </w:rPr>
    </w:lvl>
    <w:lvl w:ilvl="8" w:tentative="0">
      <w:start w:val="0"/>
      <w:numFmt w:val="bullet"/>
      <w:lvlText w:val="•"/>
      <w:lvlJc w:val="left"/>
      <w:pPr>
        <w:ind w:left="7825" w:hanging="480"/>
      </w:pPr>
      <w:rPr>
        <w:rFonts w:hint="default"/>
        <w:lang w:val="en-US" w:eastAsia="zh-CN" w:bidi="ar-SA"/>
      </w:rPr>
    </w:lvl>
  </w:abstractNum>
  <w:abstractNum w:abstractNumId="20">
    <w:nsid w:val="39A0D9AC"/>
    <w:multiLevelType w:val="multilevel"/>
    <w:tmpl w:val="39A0D9AC"/>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21">
    <w:nsid w:val="46A08BB8"/>
    <w:multiLevelType w:val="multilevel"/>
    <w:tmpl w:val="46A08BB8"/>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22">
    <w:nsid w:val="4D4DC07F"/>
    <w:multiLevelType w:val="multilevel"/>
    <w:tmpl w:val="4D4DC07F"/>
    <w:lvl w:ilvl="0" w:tentative="0">
      <w:start w:val="0"/>
      <w:numFmt w:val="bullet"/>
      <w:lvlText w:val="•"/>
      <w:lvlJc w:val="left"/>
      <w:pPr>
        <w:ind w:left="1420" w:hanging="360"/>
      </w:pPr>
      <w:rPr>
        <w:rFonts w:hint="default" w:ascii="Arial" w:hAnsi="Arial" w:eastAsia="Arial" w:cs="Arial"/>
        <w:b w:val="0"/>
        <w:bCs w:val="0"/>
        <w:i w:val="0"/>
        <w:iCs w:val="0"/>
        <w:w w:val="100"/>
        <w:sz w:val="24"/>
        <w:szCs w:val="24"/>
        <w:lang w:val="en-US" w:eastAsia="zh-CN" w:bidi="ar-SA"/>
      </w:rPr>
    </w:lvl>
    <w:lvl w:ilvl="1" w:tentative="0">
      <w:start w:val="0"/>
      <w:numFmt w:val="bullet"/>
      <w:lvlText w:val="•"/>
      <w:lvlJc w:val="left"/>
      <w:pPr>
        <w:ind w:left="2238" w:hanging="360"/>
      </w:pPr>
      <w:rPr>
        <w:rFonts w:hint="default"/>
        <w:lang w:val="en-US" w:eastAsia="zh-CN" w:bidi="ar-SA"/>
      </w:rPr>
    </w:lvl>
    <w:lvl w:ilvl="2" w:tentative="0">
      <w:start w:val="0"/>
      <w:numFmt w:val="bullet"/>
      <w:lvlText w:val="•"/>
      <w:lvlJc w:val="left"/>
      <w:pPr>
        <w:ind w:left="3057" w:hanging="360"/>
      </w:pPr>
      <w:rPr>
        <w:rFonts w:hint="default"/>
        <w:lang w:val="en-US" w:eastAsia="zh-CN" w:bidi="ar-SA"/>
      </w:rPr>
    </w:lvl>
    <w:lvl w:ilvl="3" w:tentative="0">
      <w:start w:val="0"/>
      <w:numFmt w:val="bullet"/>
      <w:lvlText w:val="•"/>
      <w:lvlJc w:val="left"/>
      <w:pPr>
        <w:ind w:left="3875" w:hanging="360"/>
      </w:pPr>
      <w:rPr>
        <w:rFonts w:hint="default"/>
        <w:lang w:val="en-US" w:eastAsia="zh-CN" w:bidi="ar-SA"/>
      </w:rPr>
    </w:lvl>
    <w:lvl w:ilvl="4" w:tentative="0">
      <w:start w:val="0"/>
      <w:numFmt w:val="bullet"/>
      <w:lvlText w:val="•"/>
      <w:lvlJc w:val="left"/>
      <w:pPr>
        <w:ind w:left="4694" w:hanging="360"/>
      </w:pPr>
      <w:rPr>
        <w:rFonts w:hint="default"/>
        <w:lang w:val="en-US" w:eastAsia="zh-CN" w:bidi="ar-SA"/>
      </w:rPr>
    </w:lvl>
    <w:lvl w:ilvl="5" w:tentative="0">
      <w:start w:val="0"/>
      <w:numFmt w:val="bullet"/>
      <w:lvlText w:val="•"/>
      <w:lvlJc w:val="left"/>
      <w:pPr>
        <w:ind w:left="5513" w:hanging="360"/>
      </w:pPr>
      <w:rPr>
        <w:rFonts w:hint="default"/>
        <w:lang w:val="en-US" w:eastAsia="zh-CN" w:bidi="ar-SA"/>
      </w:rPr>
    </w:lvl>
    <w:lvl w:ilvl="6" w:tentative="0">
      <w:start w:val="0"/>
      <w:numFmt w:val="bullet"/>
      <w:lvlText w:val="•"/>
      <w:lvlJc w:val="left"/>
      <w:pPr>
        <w:ind w:left="6331" w:hanging="360"/>
      </w:pPr>
      <w:rPr>
        <w:rFonts w:hint="default"/>
        <w:lang w:val="en-US" w:eastAsia="zh-CN" w:bidi="ar-SA"/>
      </w:rPr>
    </w:lvl>
    <w:lvl w:ilvl="7" w:tentative="0">
      <w:start w:val="0"/>
      <w:numFmt w:val="bullet"/>
      <w:lvlText w:val="•"/>
      <w:lvlJc w:val="left"/>
      <w:pPr>
        <w:ind w:left="7150" w:hanging="360"/>
      </w:pPr>
      <w:rPr>
        <w:rFonts w:hint="default"/>
        <w:lang w:val="en-US" w:eastAsia="zh-CN" w:bidi="ar-SA"/>
      </w:rPr>
    </w:lvl>
    <w:lvl w:ilvl="8" w:tentative="0">
      <w:start w:val="0"/>
      <w:numFmt w:val="bullet"/>
      <w:lvlText w:val="•"/>
      <w:lvlJc w:val="left"/>
      <w:pPr>
        <w:ind w:left="7969" w:hanging="360"/>
      </w:pPr>
      <w:rPr>
        <w:rFonts w:hint="default"/>
        <w:lang w:val="en-US" w:eastAsia="zh-CN" w:bidi="ar-SA"/>
      </w:rPr>
    </w:lvl>
  </w:abstractNum>
  <w:abstractNum w:abstractNumId="23">
    <w:nsid w:val="58765686"/>
    <w:multiLevelType w:val="multilevel"/>
    <w:tmpl w:val="58765686"/>
    <w:lvl w:ilvl="0" w:tentative="0">
      <w:start w:val="12"/>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24">
    <w:nsid w:val="59ADCABA"/>
    <w:multiLevelType w:val="multilevel"/>
    <w:tmpl w:val="59ADCABA"/>
    <w:lvl w:ilvl="0" w:tentative="0">
      <w:start w:val="1"/>
      <w:numFmt w:val="decimal"/>
      <w:lvlText w:val="%1."/>
      <w:lvlJc w:val="left"/>
      <w:pPr>
        <w:ind w:left="1540" w:hanging="36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346" w:hanging="360"/>
      </w:pPr>
      <w:rPr>
        <w:rFonts w:hint="default"/>
        <w:lang w:val="en-US" w:eastAsia="zh-CN" w:bidi="ar-SA"/>
      </w:rPr>
    </w:lvl>
    <w:lvl w:ilvl="2" w:tentative="0">
      <w:start w:val="0"/>
      <w:numFmt w:val="bullet"/>
      <w:lvlText w:val="•"/>
      <w:lvlJc w:val="left"/>
      <w:pPr>
        <w:ind w:left="3153" w:hanging="360"/>
      </w:pPr>
      <w:rPr>
        <w:rFonts w:hint="default"/>
        <w:lang w:val="en-US" w:eastAsia="zh-CN" w:bidi="ar-SA"/>
      </w:rPr>
    </w:lvl>
    <w:lvl w:ilvl="3" w:tentative="0">
      <w:start w:val="0"/>
      <w:numFmt w:val="bullet"/>
      <w:lvlText w:val="•"/>
      <w:lvlJc w:val="left"/>
      <w:pPr>
        <w:ind w:left="3959" w:hanging="360"/>
      </w:pPr>
      <w:rPr>
        <w:rFonts w:hint="default"/>
        <w:lang w:val="en-US" w:eastAsia="zh-CN" w:bidi="ar-SA"/>
      </w:rPr>
    </w:lvl>
    <w:lvl w:ilvl="4" w:tentative="0">
      <w:start w:val="0"/>
      <w:numFmt w:val="bullet"/>
      <w:lvlText w:val="•"/>
      <w:lvlJc w:val="left"/>
      <w:pPr>
        <w:ind w:left="4766" w:hanging="360"/>
      </w:pPr>
      <w:rPr>
        <w:rFonts w:hint="default"/>
        <w:lang w:val="en-US" w:eastAsia="zh-CN" w:bidi="ar-SA"/>
      </w:rPr>
    </w:lvl>
    <w:lvl w:ilvl="5" w:tentative="0">
      <w:start w:val="0"/>
      <w:numFmt w:val="bullet"/>
      <w:lvlText w:val="•"/>
      <w:lvlJc w:val="left"/>
      <w:pPr>
        <w:ind w:left="5573" w:hanging="360"/>
      </w:pPr>
      <w:rPr>
        <w:rFonts w:hint="default"/>
        <w:lang w:val="en-US" w:eastAsia="zh-CN" w:bidi="ar-SA"/>
      </w:rPr>
    </w:lvl>
    <w:lvl w:ilvl="6" w:tentative="0">
      <w:start w:val="0"/>
      <w:numFmt w:val="bullet"/>
      <w:lvlText w:val="•"/>
      <w:lvlJc w:val="left"/>
      <w:pPr>
        <w:ind w:left="6379" w:hanging="360"/>
      </w:pPr>
      <w:rPr>
        <w:rFonts w:hint="default"/>
        <w:lang w:val="en-US" w:eastAsia="zh-CN" w:bidi="ar-SA"/>
      </w:rPr>
    </w:lvl>
    <w:lvl w:ilvl="7" w:tentative="0">
      <w:start w:val="0"/>
      <w:numFmt w:val="bullet"/>
      <w:lvlText w:val="•"/>
      <w:lvlJc w:val="left"/>
      <w:pPr>
        <w:ind w:left="7186" w:hanging="360"/>
      </w:pPr>
      <w:rPr>
        <w:rFonts w:hint="default"/>
        <w:lang w:val="en-US" w:eastAsia="zh-CN" w:bidi="ar-SA"/>
      </w:rPr>
    </w:lvl>
    <w:lvl w:ilvl="8" w:tentative="0">
      <w:start w:val="0"/>
      <w:numFmt w:val="bullet"/>
      <w:lvlText w:val="•"/>
      <w:lvlJc w:val="left"/>
      <w:pPr>
        <w:ind w:left="7993" w:hanging="360"/>
      </w:pPr>
      <w:rPr>
        <w:rFonts w:hint="default"/>
        <w:lang w:val="en-US" w:eastAsia="zh-CN" w:bidi="ar-SA"/>
      </w:rPr>
    </w:lvl>
  </w:abstractNum>
  <w:abstractNum w:abstractNumId="25">
    <w:nsid w:val="5A241D34"/>
    <w:multiLevelType w:val="multilevel"/>
    <w:tmpl w:val="5A241D34"/>
    <w:lvl w:ilvl="0" w:tentative="0">
      <w:start w:val="1"/>
      <w:numFmt w:val="decimal"/>
      <w:lvlText w:val="(%1)"/>
      <w:lvlJc w:val="left"/>
      <w:pPr>
        <w:ind w:left="7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590" w:hanging="480"/>
      </w:pPr>
      <w:rPr>
        <w:rFonts w:hint="default"/>
        <w:lang w:val="en-US" w:eastAsia="zh-CN" w:bidi="ar-SA"/>
      </w:rPr>
    </w:lvl>
    <w:lvl w:ilvl="2" w:tentative="0">
      <w:start w:val="0"/>
      <w:numFmt w:val="bullet"/>
      <w:lvlText w:val="•"/>
      <w:lvlJc w:val="left"/>
      <w:pPr>
        <w:ind w:left="2481" w:hanging="480"/>
      </w:pPr>
      <w:rPr>
        <w:rFonts w:hint="default"/>
        <w:lang w:val="en-US" w:eastAsia="zh-CN" w:bidi="ar-SA"/>
      </w:rPr>
    </w:lvl>
    <w:lvl w:ilvl="3" w:tentative="0">
      <w:start w:val="0"/>
      <w:numFmt w:val="bullet"/>
      <w:lvlText w:val="•"/>
      <w:lvlJc w:val="left"/>
      <w:pPr>
        <w:ind w:left="3371" w:hanging="480"/>
      </w:pPr>
      <w:rPr>
        <w:rFonts w:hint="default"/>
        <w:lang w:val="en-US" w:eastAsia="zh-CN" w:bidi="ar-SA"/>
      </w:rPr>
    </w:lvl>
    <w:lvl w:ilvl="4" w:tentative="0">
      <w:start w:val="0"/>
      <w:numFmt w:val="bullet"/>
      <w:lvlText w:val="•"/>
      <w:lvlJc w:val="left"/>
      <w:pPr>
        <w:ind w:left="4262" w:hanging="480"/>
      </w:pPr>
      <w:rPr>
        <w:rFonts w:hint="default"/>
        <w:lang w:val="en-US" w:eastAsia="zh-CN" w:bidi="ar-SA"/>
      </w:rPr>
    </w:lvl>
    <w:lvl w:ilvl="5" w:tentative="0">
      <w:start w:val="0"/>
      <w:numFmt w:val="bullet"/>
      <w:lvlText w:val="•"/>
      <w:lvlJc w:val="left"/>
      <w:pPr>
        <w:ind w:left="5153" w:hanging="480"/>
      </w:pPr>
      <w:rPr>
        <w:rFonts w:hint="default"/>
        <w:lang w:val="en-US" w:eastAsia="zh-CN" w:bidi="ar-SA"/>
      </w:rPr>
    </w:lvl>
    <w:lvl w:ilvl="6" w:tentative="0">
      <w:start w:val="0"/>
      <w:numFmt w:val="bullet"/>
      <w:lvlText w:val="•"/>
      <w:lvlJc w:val="left"/>
      <w:pPr>
        <w:ind w:left="6043" w:hanging="480"/>
      </w:pPr>
      <w:rPr>
        <w:rFonts w:hint="default"/>
        <w:lang w:val="en-US" w:eastAsia="zh-CN" w:bidi="ar-SA"/>
      </w:rPr>
    </w:lvl>
    <w:lvl w:ilvl="7" w:tentative="0">
      <w:start w:val="0"/>
      <w:numFmt w:val="bullet"/>
      <w:lvlText w:val="•"/>
      <w:lvlJc w:val="left"/>
      <w:pPr>
        <w:ind w:left="6934" w:hanging="480"/>
      </w:pPr>
      <w:rPr>
        <w:rFonts w:hint="default"/>
        <w:lang w:val="en-US" w:eastAsia="zh-CN" w:bidi="ar-SA"/>
      </w:rPr>
    </w:lvl>
    <w:lvl w:ilvl="8" w:tentative="0">
      <w:start w:val="0"/>
      <w:numFmt w:val="bullet"/>
      <w:lvlText w:val="•"/>
      <w:lvlJc w:val="left"/>
      <w:pPr>
        <w:ind w:left="7825" w:hanging="480"/>
      </w:pPr>
      <w:rPr>
        <w:rFonts w:hint="default"/>
        <w:lang w:val="en-US" w:eastAsia="zh-CN" w:bidi="ar-SA"/>
      </w:rPr>
    </w:lvl>
  </w:abstractNum>
  <w:abstractNum w:abstractNumId="26">
    <w:nsid w:val="60382F6E"/>
    <w:multiLevelType w:val="multilevel"/>
    <w:tmpl w:val="60382F6E"/>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27">
    <w:nsid w:val="629F7852"/>
    <w:multiLevelType w:val="multilevel"/>
    <w:tmpl w:val="629F7852"/>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28">
    <w:nsid w:val="72183CF9"/>
    <w:multiLevelType w:val="multilevel"/>
    <w:tmpl w:val="72183CF9"/>
    <w:lvl w:ilvl="0" w:tentative="0">
      <w:start w:val="1"/>
      <w:numFmt w:val="decimal"/>
      <w:lvlText w:val="（%1）"/>
      <w:lvlJc w:val="left"/>
      <w:pPr>
        <w:ind w:left="700"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1590" w:hanging="601"/>
      </w:pPr>
      <w:rPr>
        <w:rFonts w:hint="default"/>
        <w:lang w:val="en-US" w:eastAsia="zh-CN" w:bidi="ar-SA"/>
      </w:rPr>
    </w:lvl>
    <w:lvl w:ilvl="2" w:tentative="0">
      <w:start w:val="0"/>
      <w:numFmt w:val="bullet"/>
      <w:lvlText w:val="•"/>
      <w:lvlJc w:val="left"/>
      <w:pPr>
        <w:ind w:left="2481" w:hanging="601"/>
      </w:pPr>
      <w:rPr>
        <w:rFonts w:hint="default"/>
        <w:lang w:val="en-US" w:eastAsia="zh-CN" w:bidi="ar-SA"/>
      </w:rPr>
    </w:lvl>
    <w:lvl w:ilvl="3" w:tentative="0">
      <w:start w:val="0"/>
      <w:numFmt w:val="bullet"/>
      <w:lvlText w:val="•"/>
      <w:lvlJc w:val="left"/>
      <w:pPr>
        <w:ind w:left="3371" w:hanging="601"/>
      </w:pPr>
      <w:rPr>
        <w:rFonts w:hint="default"/>
        <w:lang w:val="en-US" w:eastAsia="zh-CN" w:bidi="ar-SA"/>
      </w:rPr>
    </w:lvl>
    <w:lvl w:ilvl="4" w:tentative="0">
      <w:start w:val="0"/>
      <w:numFmt w:val="bullet"/>
      <w:lvlText w:val="•"/>
      <w:lvlJc w:val="left"/>
      <w:pPr>
        <w:ind w:left="4262" w:hanging="601"/>
      </w:pPr>
      <w:rPr>
        <w:rFonts w:hint="default"/>
        <w:lang w:val="en-US" w:eastAsia="zh-CN" w:bidi="ar-SA"/>
      </w:rPr>
    </w:lvl>
    <w:lvl w:ilvl="5" w:tentative="0">
      <w:start w:val="0"/>
      <w:numFmt w:val="bullet"/>
      <w:lvlText w:val="•"/>
      <w:lvlJc w:val="left"/>
      <w:pPr>
        <w:ind w:left="5153" w:hanging="601"/>
      </w:pPr>
      <w:rPr>
        <w:rFonts w:hint="default"/>
        <w:lang w:val="en-US" w:eastAsia="zh-CN" w:bidi="ar-SA"/>
      </w:rPr>
    </w:lvl>
    <w:lvl w:ilvl="6" w:tentative="0">
      <w:start w:val="0"/>
      <w:numFmt w:val="bullet"/>
      <w:lvlText w:val="•"/>
      <w:lvlJc w:val="left"/>
      <w:pPr>
        <w:ind w:left="6043" w:hanging="601"/>
      </w:pPr>
      <w:rPr>
        <w:rFonts w:hint="default"/>
        <w:lang w:val="en-US" w:eastAsia="zh-CN" w:bidi="ar-SA"/>
      </w:rPr>
    </w:lvl>
    <w:lvl w:ilvl="7" w:tentative="0">
      <w:start w:val="0"/>
      <w:numFmt w:val="bullet"/>
      <w:lvlText w:val="•"/>
      <w:lvlJc w:val="left"/>
      <w:pPr>
        <w:ind w:left="6934" w:hanging="601"/>
      </w:pPr>
      <w:rPr>
        <w:rFonts w:hint="default"/>
        <w:lang w:val="en-US" w:eastAsia="zh-CN" w:bidi="ar-SA"/>
      </w:rPr>
    </w:lvl>
    <w:lvl w:ilvl="8" w:tentative="0">
      <w:start w:val="0"/>
      <w:numFmt w:val="bullet"/>
      <w:lvlText w:val="•"/>
      <w:lvlJc w:val="left"/>
      <w:pPr>
        <w:ind w:left="7825" w:hanging="601"/>
      </w:pPr>
      <w:rPr>
        <w:rFonts w:hint="default"/>
        <w:lang w:val="en-US" w:eastAsia="zh-CN" w:bidi="ar-SA"/>
      </w:rPr>
    </w:lvl>
  </w:abstractNum>
  <w:abstractNum w:abstractNumId="29">
    <w:nsid w:val="77ECEA79"/>
    <w:multiLevelType w:val="multilevel"/>
    <w:tmpl w:val="77ECEA79"/>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30">
    <w:nsid w:val="7C246926"/>
    <w:multiLevelType w:val="multilevel"/>
    <w:tmpl w:val="7C246926"/>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abstractNum w:abstractNumId="31">
    <w:nsid w:val="7DEC2089"/>
    <w:multiLevelType w:val="multilevel"/>
    <w:tmpl w:val="7DEC2089"/>
    <w:lvl w:ilvl="0" w:tentative="0">
      <w:start w:val="11"/>
      <w:numFmt w:val="decimal"/>
      <w:lvlText w:val="%1"/>
      <w:lvlJc w:val="left"/>
      <w:pPr>
        <w:ind w:left="118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22" w:hanging="480"/>
      </w:pPr>
      <w:rPr>
        <w:rFonts w:hint="default"/>
        <w:lang w:val="en-US" w:eastAsia="zh-CN" w:bidi="ar-SA"/>
      </w:rPr>
    </w:lvl>
    <w:lvl w:ilvl="2" w:tentative="0">
      <w:start w:val="0"/>
      <w:numFmt w:val="bullet"/>
      <w:lvlText w:val="•"/>
      <w:lvlJc w:val="left"/>
      <w:pPr>
        <w:ind w:left="2865" w:hanging="480"/>
      </w:pPr>
      <w:rPr>
        <w:rFonts w:hint="default"/>
        <w:lang w:val="en-US" w:eastAsia="zh-CN" w:bidi="ar-SA"/>
      </w:rPr>
    </w:lvl>
    <w:lvl w:ilvl="3" w:tentative="0">
      <w:start w:val="0"/>
      <w:numFmt w:val="bullet"/>
      <w:lvlText w:val="•"/>
      <w:lvlJc w:val="left"/>
      <w:pPr>
        <w:ind w:left="3707" w:hanging="480"/>
      </w:pPr>
      <w:rPr>
        <w:rFonts w:hint="default"/>
        <w:lang w:val="en-US" w:eastAsia="zh-CN" w:bidi="ar-SA"/>
      </w:rPr>
    </w:lvl>
    <w:lvl w:ilvl="4" w:tentative="0">
      <w:start w:val="0"/>
      <w:numFmt w:val="bullet"/>
      <w:lvlText w:val="•"/>
      <w:lvlJc w:val="left"/>
      <w:pPr>
        <w:ind w:left="4550" w:hanging="480"/>
      </w:pPr>
      <w:rPr>
        <w:rFonts w:hint="default"/>
        <w:lang w:val="en-US" w:eastAsia="zh-CN" w:bidi="ar-SA"/>
      </w:rPr>
    </w:lvl>
    <w:lvl w:ilvl="5" w:tentative="0">
      <w:start w:val="0"/>
      <w:numFmt w:val="bullet"/>
      <w:lvlText w:val="•"/>
      <w:lvlJc w:val="left"/>
      <w:pPr>
        <w:ind w:left="5393" w:hanging="480"/>
      </w:pPr>
      <w:rPr>
        <w:rFonts w:hint="default"/>
        <w:lang w:val="en-US" w:eastAsia="zh-CN" w:bidi="ar-SA"/>
      </w:rPr>
    </w:lvl>
    <w:lvl w:ilvl="6" w:tentative="0">
      <w:start w:val="0"/>
      <w:numFmt w:val="bullet"/>
      <w:lvlText w:val="•"/>
      <w:lvlJc w:val="left"/>
      <w:pPr>
        <w:ind w:left="6235" w:hanging="480"/>
      </w:pPr>
      <w:rPr>
        <w:rFonts w:hint="default"/>
        <w:lang w:val="en-US" w:eastAsia="zh-CN" w:bidi="ar-SA"/>
      </w:rPr>
    </w:lvl>
    <w:lvl w:ilvl="7" w:tentative="0">
      <w:start w:val="0"/>
      <w:numFmt w:val="bullet"/>
      <w:lvlText w:val="•"/>
      <w:lvlJc w:val="left"/>
      <w:pPr>
        <w:ind w:left="7078" w:hanging="480"/>
      </w:pPr>
      <w:rPr>
        <w:rFonts w:hint="default"/>
        <w:lang w:val="en-US" w:eastAsia="zh-CN" w:bidi="ar-SA"/>
      </w:rPr>
    </w:lvl>
    <w:lvl w:ilvl="8" w:tentative="0">
      <w:start w:val="0"/>
      <w:numFmt w:val="bullet"/>
      <w:lvlText w:val="•"/>
      <w:lvlJc w:val="left"/>
      <w:pPr>
        <w:ind w:left="7921" w:hanging="480"/>
      </w:pPr>
      <w:rPr>
        <w:rFonts w:hint="default"/>
        <w:lang w:val="en-US" w:eastAsia="zh-CN" w:bidi="ar-SA"/>
      </w:rPr>
    </w:lvl>
  </w:abstractNum>
  <w:num w:numId="1">
    <w:abstractNumId w:val="13"/>
  </w:num>
  <w:num w:numId="2">
    <w:abstractNumId w:val="11"/>
  </w:num>
  <w:num w:numId="3">
    <w:abstractNumId w:val="24"/>
  </w:num>
  <w:num w:numId="4">
    <w:abstractNumId w:val="8"/>
  </w:num>
  <w:num w:numId="5">
    <w:abstractNumId w:val="6"/>
  </w:num>
  <w:num w:numId="6">
    <w:abstractNumId w:val="15"/>
  </w:num>
  <w:num w:numId="7">
    <w:abstractNumId w:val="18"/>
  </w:num>
  <w:num w:numId="8">
    <w:abstractNumId w:val="28"/>
  </w:num>
  <w:num w:numId="9">
    <w:abstractNumId w:val="14"/>
  </w:num>
  <w:num w:numId="10">
    <w:abstractNumId w:val="2"/>
  </w:num>
  <w:num w:numId="11">
    <w:abstractNumId w:val="19"/>
  </w:num>
  <w:num w:numId="12">
    <w:abstractNumId w:val="25"/>
  </w:num>
  <w:num w:numId="13">
    <w:abstractNumId w:val="9"/>
  </w:num>
  <w:num w:numId="14">
    <w:abstractNumId w:val="22"/>
  </w:num>
  <w:num w:numId="15">
    <w:abstractNumId w:val="12"/>
  </w:num>
  <w:num w:numId="16">
    <w:abstractNumId w:val="17"/>
  </w:num>
  <w:num w:numId="17">
    <w:abstractNumId w:val="1"/>
  </w:num>
  <w:num w:numId="18">
    <w:abstractNumId w:val="10"/>
  </w:num>
  <w:num w:numId="19">
    <w:abstractNumId w:val="4"/>
  </w:num>
  <w:num w:numId="20">
    <w:abstractNumId w:val="26"/>
  </w:num>
  <w:num w:numId="21">
    <w:abstractNumId w:val="16"/>
  </w:num>
  <w:num w:numId="22">
    <w:abstractNumId w:val="21"/>
  </w:num>
  <w:num w:numId="23">
    <w:abstractNumId w:val="5"/>
  </w:num>
  <w:num w:numId="24">
    <w:abstractNumId w:val="30"/>
  </w:num>
  <w:num w:numId="25">
    <w:abstractNumId w:val="29"/>
  </w:num>
  <w:num w:numId="26">
    <w:abstractNumId w:val="7"/>
  </w:num>
  <w:num w:numId="27">
    <w:abstractNumId w:val="27"/>
  </w:num>
  <w:num w:numId="28">
    <w:abstractNumId w:val="3"/>
  </w:num>
  <w:num w:numId="29">
    <w:abstractNumId w:val="20"/>
  </w:num>
  <w:num w:numId="30">
    <w:abstractNumId w:val="0"/>
  </w:num>
  <w:num w:numId="31">
    <w:abstractNumId w:val="2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00180E6E"/>
    <w:rsid w:val="0ED80CA9"/>
    <w:rsid w:val="0F7219FB"/>
    <w:rsid w:val="1ACE4F35"/>
    <w:rsid w:val="2B2B511E"/>
    <w:rsid w:val="2EFF0BA4"/>
    <w:rsid w:val="43761E56"/>
    <w:rsid w:val="4E416869"/>
    <w:rsid w:val="5724792E"/>
    <w:rsid w:val="5F011C5A"/>
    <w:rsid w:val="6735310C"/>
    <w:rsid w:val="77647F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before="12"/>
      <w:ind w:left="693" w:right="594"/>
      <w:jc w:val="center"/>
      <w:outlineLvl w:val="1"/>
    </w:pPr>
    <w:rPr>
      <w:rFonts w:ascii="黑体" w:hAnsi="黑体" w:eastAsia="黑体" w:cs="黑体"/>
      <w:b/>
      <w:bCs/>
      <w:sz w:val="44"/>
      <w:szCs w:val="44"/>
      <w:lang w:val="en-US" w:eastAsia="zh-CN" w:bidi="ar-SA"/>
    </w:rPr>
  </w:style>
  <w:style w:type="paragraph" w:styleId="3">
    <w:name w:val="heading 2"/>
    <w:basedOn w:val="1"/>
    <w:next w:val="1"/>
    <w:qFormat/>
    <w:uiPriority w:val="1"/>
    <w:pPr>
      <w:ind w:left="693" w:right="594"/>
      <w:jc w:val="center"/>
      <w:outlineLvl w:val="2"/>
    </w:pPr>
    <w:rPr>
      <w:rFonts w:ascii="Microsoft JhengHei" w:hAnsi="Microsoft JhengHei" w:eastAsia="Microsoft JhengHei" w:cs="Microsoft JhengHei"/>
      <w:b/>
      <w:bCs/>
      <w:sz w:val="36"/>
      <w:szCs w:val="36"/>
      <w:lang w:val="en-US" w:eastAsia="zh-CN" w:bidi="ar-SA"/>
    </w:rPr>
  </w:style>
  <w:style w:type="paragraph" w:styleId="4">
    <w:name w:val="heading 3"/>
    <w:basedOn w:val="1"/>
    <w:next w:val="1"/>
    <w:qFormat/>
    <w:uiPriority w:val="1"/>
    <w:pPr>
      <w:spacing w:before="28"/>
      <w:ind w:left="693" w:right="592"/>
      <w:jc w:val="center"/>
      <w:outlineLvl w:val="3"/>
    </w:pPr>
    <w:rPr>
      <w:rFonts w:ascii="宋体" w:hAnsi="宋体" w:eastAsia="宋体" w:cs="宋体"/>
      <w:sz w:val="36"/>
      <w:szCs w:val="36"/>
      <w:lang w:val="en-US" w:eastAsia="zh-CN" w:bidi="ar-SA"/>
    </w:rPr>
  </w:style>
  <w:style w:type="paragraph" w:styleId="5">
    <w:name w:val="heading 4"/>
    <w:basedOn w:val="1"/>
    <w:next w:val="1"/>
    <w:qFormat/>
    <w:uiPriority w:val="1"/>
    <w:pPr>
      <w:spacing w:line="451" w:lineRule="exact"/>
      <w:ind w:left="700"/>
      <w:outlineLvl w:val="4"/>
    </w:pPr>
    <w:rPr>
      <w:rFonts w:ascii="Microsoft JhengHei" w:hAnsi="Microsoft JhengHei" w:eastAsia="Microsoft JhengHei" w:cs="Microsoft JhengHei"/>
      <w:b/>
      <w:bCs/>
      <w:sz w:val="28"/>
      <w:szCs w:val="28"/>
      <w:lang w:val="en-US" w:eastAsia="zh-CN" w:bidi="ar-SA"/>
    </w:rPr>
  </w:style>
  <w:style w:type="paragraph" w:styleId="6">
    <w:name w:val="heading 5"/>
    <w:basedOn w:val="1"/>
    <w:next w:val="1"/>
    <w:qFormat/>
    <w:uiPriority w:val="1"/>
    <w:pPr>
      <w:spacing w:before="62"/>
      <w:ind w:left="1204"/>
      <w:outlineLvl w:val="5"/>
    </w:pPr>
    <w:rPr>
      <w:rFonts w:ascii="Calibri" w:hAnsi="Calibri" w:eastAsia="Calibri" w:cs="Calibri"/>
      <w:sz w:val="28"/>
      <w:szCs w:val="28"/>
      <w:lang w:val="en-US" w:eastAsia="zh-CN" w:bidi="ar-SA"/>
    </w:rPr>
  </w:style>
  <w:style w:type="paragraph" w:styleId="7">
    <w:name w:val="heading 6"/>
    <w:basedOn w:val="1"/>
    <w:next w:val="1"/>
    <w:qFormat/>
    <w:uiPriority w:val="1"/>
    <w:pPr>
      <w:ind w:left="700"/>
      <w:outlineLvl w:val="6"/>
    </w:pPr>
    <w:rPr>
      <w:rFonts w:ascii="Microsoft JhengHei" w:hAnsi="Microsoft JhengHei" w:eastAsia="Microsoft JhengHei" w:cs="Microsoft JhengHei"/>
      <w:b/>
      <w:bCs/>
      <w:sz w:val="24"/>
      <w:szCs w:val="24"/>
      <w:lang w:val="en-US" w:eastAsia="zh-CN" w:bidi="ar-SA"/>
    </w:rPr>
  </w:style>
  <w:style w:type="character" w:default="1" w:styleId="15">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ind w:left="700"/>
    </w:pPr>
    <w:rPr>
      <w:rFonts w:ascii="宋体" w:hAnsi="宋体" w:eastAsia="宋体" w:cs="宋体"/>
      <w:sz w:val="24"/>
      <w:szCs w:val="24"/>
      <w:lang w:val="en-US" w:eastAsia="zh-CN" w:bidi="ar-SA"/>
    </w:rPr>
  </w:style>
  <w:style w:type="paragraph" w:styleId="9">
    <w:name w:val="toc 3"/>
    <w:basedOn w:val="1"/>
    <w:next w:val="1"/>
    <w:qFormat/>
    <w:uiPriority w:val="1"/>
    <w:pPr>
      <w:spacing w:before="43"/>
      <w:ind w:left="1120"/>
    </w:pPr>
    <w:rPr>
      <w:rFonts w:ascii="楷体" w:hAnsi="楷体" w:eastAsia="楷体" w:cs="楷体"/>
      <w:sz w:val="21"/>
      <w:szCs w:val="21"/>
      <w:lang w:val="en-US" w:eastAsia="zh-CN" w:bidi="ar-SA"/>
    </w:rPr>
  </w:style>
  <w:style w:type="paragraph" w:styleId="10">
    <w:name w:val="toc 1"/>
    <w:basedOn w:val="1"/>
    <w:next w:val="1"/>
    <w:qFormat/>
    <w:uiPriority w:val="1"/>
    <w:pPr>
      <w:spacing w:before="43"/>
      <w:ind w:left="700"/>
    </w:pPr>
    <w:rPr>
      <w:rFonts w:ascii="楷体" w:hAnsi="楷体" w:eastAsia="楷体" w:cs="楷体"/>
      <w:b/>
      <w:bCs/>
      <w:sz w:val="21"/>
      <w:szCs w:val="21"/>
      <w:lang w:val="en-US" w:eastAsia="zh-CN" w:bidi="ar-SA"/>
    </w:rPr>
  </w:style>
  <w:style w:type="paragraph" w:styleId="11">
    <w:name w:val="toc 4"/>
    <w:basedOn w:val="1"/>
    <w:next w:val="1"/>
    <w:qFormat/>
    <w:uiPriority w:val="1"/>
    <w:pPr>
      <w:spacing w:before="43"/>
      <w:ind w:left="1540"/>
    </w:pPr>
    <w:rPr>
      <w:rFonts w:ascii="楷体" w:hAnsi="楷体" w:eastAsia="楷体" w:cs="楷体"/>
      <w:sz w:val="21"/>
      <w:szCs w:val="21"/>
      <w:lang w:val="en-US" w:eastAsia="zh-CN" w:bidi="ar-SA"/>
    </w:rPr>
  </w:style>
  <w:style w:type="paragraph" w:styleId="12">
    <w:name w:val="toc 2"/>
    <w:basedOn w:val="1"/>
    <w:next w:val="1"/>
    <w:qFormat/>
    <w:uiPriority w:val="1"/>
    <w:pPr>
      <w:spacing w:before="24"/>
      <w:ind w:left="700"/>
    </w:pPr>
    <w:rPr>
      <w:rFonts w:ascii="宋体" w:hAnsi="宋体" w:eastAsia="宋体" w:cs="宋体"/>
      <w:sz w:val="21"/>
      <w:szCs w:val="21"/>
      <w:lang w:val="en-US" w:eastAsia="zh-CN" w:bidi="ar-SA"/>
    </w:rPr>
  </w:style>
  <w:style w:type="paragraph" w:styleId="13">
    <w:name w:val="Title"/>
    <w:basedOn w:val="1"/>
    <w:qFormat/>
    <w:uiPriority w:val="1"/>
    <w:pPr>
      <w:spacing w:line="2313" w:lineRule="exact"/>
      <w:ind w:left="693" w:right="593"/>
      <w:jc w:val="center"/>
    </w:pPr>
    <w:rPr>
      <w:rFonts w:ascii="宋体" w:hAnsi="宋体" w:eastAsia="宋体" w:cs="宋体"/>
      <w:sz w:val="200"/>
      <w:szCs w:val="200"/>
      <w:lang w:val="en-US" w:eastAsia="zh-CN" w:bidi="ar-SA"/>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5"/>
      <w:ind w:left="1180" w:hanging="481"/>
    </w:pPr>
    <w:rPr>
      <w:rFonts w:ascii="宋体" w:hAnsi="宋体" w:eastAsia="宋体" w:cs="宋体"/>
      <w:lang w:val="en-US" w:eastAsia="zh-CN" w:bidi="ar-SA"/>
    </w:rPr>
  </w:style>
  <w:style w:type="paragraph" w:customStyle="1" w:styleId="18">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hyperlink" Target="http://www.zjhu.edu.cn/index.html" TargetMode="External"/><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7"/>
    <customShpInfo spid="_x0000_s1028"/>
    <customShpInfo spid="_x0000_s1026"/>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2021-12-27T02:36:00Z</dcterms:created>
  <dc:creator>www</dc:creator>
  <cp:lastModifiedBy>Administrator</cp:lastModifiedBy>
  <dcterms:modified xsi:type="dcterms:W3CDTF">2023-02-16T08:43:15Z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Microsoft® Word 2010</vt:lpwstr>
  </property>
  <property fmtid="{D5CDD505-2E9C-101B-9397-08002B2CF9AE}" pid="4" name="LastSaved">
    <vt:filetime>2021-12-27T00:00:00Z</vt:filetime>
  </property>
  <property fmtid="{D5CDD505-2E9C-101B-9397-08002B2CF9AE}" pid="5" name="KSOProductBuildVer">
    <vt:lpwstr>2052-11.8.2.10154</vt:lpwstr>
  </property>
</Properties>
</file>